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443C4" w14:textId="63A24932" w:rsidR="00CE3B43" w:rsidRPr="00CE3B43" w:rsidRDefault="00CE3B43" w:rsidP="001828BA">
      <w:pPr>
        <w:pStyle w:val="StandardWeb"/>
        <w:jc w:val="both"/>
      </w:pPr>
      <w:r w:rsidRPr="00CE3B43">
        <w:t>Na temelju članaka 4., 5, i 6. Zakona o kulturnim vijećima i financiranju javnih potreba u kulturi (Narodne Novine, broj: 83/22), članaka 19. i 35. Zakona o lokalnoj i područnoj (regionalnoj) samoupravi ("Narodne novine", broj: 33/01, 60/01, 129/05, 109/07, 36/09, 125/08, 36/09, 150/11, 144/12, 19/13, 137/15, 123/17, 98/19, 144/20.) i članka 32. Statuta Grada Malog Lošinja („Službene novine Primorsko goranske županije”, broj: 26/09, 32/09, 10/13, 24/17-pročišćeni tekst, 9/18 i 9/21) Gradsko vijeće Grada Mali Lošinj na svojoj sjednici donijelo je dana _______________ sljedeću</w:t>
      </w:r>
    </w:p>
    <w:p w14:paraId="0E188FF8" w14:textId="77777777" w:rsidR="00CE3B43" w:rsidRPr="00CE3B43" w:rsidRDefault="00CE3B43" w:rsidP="00CE3B43">
      <w:pPr>
        <w:pStyle w:val="StandardWeb"/>
        <w:jc w:val="center"/>
      </w:pPr>
      <w:r w:rsidRPr="00CE3B43">
        <w:rPr>
          <w:b/>
          <w:bCs/>
        </w:rPr>
        <w:t>ODLUKU</w:t>
      </w:r>
    </w:p>
    <w:p w14:paraId="5F57E7CC" w14:textId="5F8B748C" w:rsidR="00CE3B43" w:rsidRPr="00CE3B43" w:rsidRDefault="00CE3B43" w:rsidP="00CE3B43">
      <w:pPr>
        <w:pStyle w:val="StandardWeb"/>
      </w:pPr>
      <w:r w:rsidRPr="00CE3B43">
        <w:t xml:space="preserve">o </w:t>
      </w:r>
      <w:r w:rsidRPr="00CE3B43">
        <w:rPr>
          <w:b/>
          <w:bCs/>
        </w:rPr>
        <w:t xml:space="preserve">utvrđivanju Programa javnih potreba </w:t>
      </w:r>
      <w:r w:rsidRPr="00CE3B43">
        <w:t xml:space="preserve">u </w:t>
      </w:r>
      <w:r w:rsidRPr="00CE3B43">
        <w:rPr>
          <w:b/>
          <w:bCs/>
        </w:rPr>
        <w:t>kulturi Grada Mali Lošinj za 202</w:t>
      </w:r>
      <w:r>
        <w:rPr>
          <w:b/>
          <w:bCs/>
        </w:rPr>
        <w:t>5</w:t>
      </w:r>
      <w:r w:rsidRPr="00CE3B43">
        <w:rPr>
          <w:b/>
          <w:bCs/>
        </w:rPr>
        <w:t>. godinu.</w:t>
      </w:r>
    </w:p>
    <w:p w14:paraId="4A645A9F" w14:textId="77777777" w:rsidR="00CE3B43" w:rsidRPr="00CE3B43" w:rsidRDefault="00CE3B43" w:rsidP="00CE3B43">
      <w:pPr>
        <w:pStyle w:val="StandardWeb"/>
        <w:jc w:val="center"/>
      </w:pPr>
      <w:r w:rsidRPr="00CE3B43">
        <w:t>Članak 1.</w:t>
      </w:r>
    </w:p>
    <w:p w14:paraId="5E4E719B" w14:textId="21D6D69D" w:rsidR="00CE3B43" w:rsidRDefault="00CE3B43" w:rsidP="001828BA">
      <w:pPr>
        <w:pStyle w:val="StandardWeb"/>
        <w:spacing w:before="0" w:beforeAutospacing="0" w:after="0" w:afterAutospacing="0"/>
        <w:ind w:firstLine="708"/>
        <w:jc w:val="both"/>
      </w:pPr>
      <w:r w:rsidRPr="00CE3B43">
        <w:t>Javne potrebe u kulturi, za koje se sredstva osiguravaju u proračunu jedinica lokalnih samouprava odnose se na kulture djelatnosti (arhivska djelatnost, muzejska djelatnost, knjižnična djelatnost, nakladnička i knjižarska djelatnost, audiovizualna djelatnost), kultu</w:t>
      </w:r>
      <w:r>
        <w:t>rn</w:t>
      </w:r>
      <w:r w:rsidRPr="00CE3B43">
        <w:t>o-umjetničko stvaralaštvo (dramska i plesna umjetnost, glazbena i glazbeno-scenska umjetnost, književnost, vizualne umjetnosti, dizajn i arhitektura, interdisciplinarne i nove umjetničke i kulture prakse, digitalna umjetnost, kultu</w:t>
      </w:r>
      <w:r>
        <w:t>rn</w:t>
      </w:r>
      <w:r w:rsidRPr="00CE3B43">
        <w:t>o-umjetnički amaterizam), djelatnost zaštite, očuvanja i održivog upravljanja kultu</w:t>
      </w:r>
      <w:r>
        <w:t>rn</w:t>
      </w:r>
      <w:r w:rsidRPr="00CE3B43">
        <w:t>om baštinom i transverzalna područja (međunarodna kultu</w:t>
      </w:r>
      <w:r>
        <w:t>rna</w:t>
      </w:r>
      <w:r w:rsidRPr="00CE3B43">
        <w:t xml:space="preserve"> suradnja i mobilnost, dostupnost, pristup i sudjelovanje u kulturi, raznolikost kultu</w:t>
      </w:r>
      <w:r>
        <w:t>rnih</w:t>
      </w:r>
      <w:r w:rsidRPr="00CE3B43">
        <w:t xml:space="preserve"> izričaja, poduzetništvo u kult</w:t>
      </w:r>
      <w:r>
        <w:t>urn</w:t>
      </w:r>
      <w:r w:rsidRPr="00CE3B43">
        <w:t>im i kreativnim industrijama, digitalizacija u području kulture).</w:t>
      </w:r>
    </w:p>
    <w:p w14:paraId="0C957D50" w14:textId="76A56BE4" w:rsidR="00CE3B43" w:rsidRPr="00CE3B43" w:rsidRDefault="00CE3B43" w:rsidP="001828BA">
      <w:pPr>
        <w:pStyle w:val="StandardWeb"/>
        <w:spacing w:before="0" w:beforeAutospacing="0" w:after="0" w:afterAutospacing="0"/>
        <w:ind w:firstLine="708"/>
        <w:jc w:val="both"/>
      </w:pPr>
      <w:r w:rsidRPr="00CE3B43">
        <w:t>Predstavničko tijelo jedinice lokalne i područne (regionalne) samouprave programom utvrđuje javne potrebe u kulturi na temelju svojih interesa te u skladu s odredbama Zakona.</w:t>
      </w:r>
    </w:p>
    <w:p w14:paraId="5DF52048" w14:textId="70C219BD" w:rsidR="00CE3B43" w:rsidRPr="00CE3B43" w:rsidRDefault="00CE3B43" w:rsidP="001828BA">
      <w:pPr>
        <w:pStyle w:val="StandardWeb"/>
        <w:spacing w:before="0" w:beforeAutospacing="0"/>
        <w:jc w:val="both"/>
      </w:pPr>
      <w:r w:rsidRPr="00CE3B43">
        <w:t>Programom javnih potreba u kulturi Grada Mali Lošinj (u daljnjem tekstu: Grad) za 202</w:t>
      </w:r>
      <w:r>
        <w:t>5</w:t>
      </w:r>
      <w:r w:rsidRPr="00CE3B43">
        <w:t xml:space="preserve">. godinu određuju se one aktivnosti, poslovi i djelatnosti u kulturi od </w:t>
      </w:r>
      <w:r>
        <w:t>značaja</w:t>
      </w:r>
      <w:r w:rsidRPr="00CE3B43">
        <w:t xml:space="preserve"> za Grad kao i za njegovu promociju na svim razinama.</w:t>
      </w:r>
    </w:p>
    <w:p w14:paraId="1FE4492B" w14:textId="77777777" w:rsidR="00CE3B43" w:rsidRPr="00CE3B43" w:rsidRDefault="00CE3B43" w:rsidP="00CE3B43">
      <w:pPr>
        <w:pStyle w:val="StandardWeb"/>
        <w:jc w:val="center"/>
      </w:pPr>
      <w:r w:rsidRPr="00CE3B43">
        <w:t>Članak 2.</w:t>
      </w:r>
    </w:p>
    <w:p w14:paraId="13D7B663" w14:textId="1FA6710E" w:rsidR="00CE3B43" w:rsidRPr="00CE3B43" w:rsidRDefault="00CE3B43" w:rsidP="001828BA">
      <w:pPr>
        <w:pStyle w:val="StandardWeb"/>
        <w:jc w:val="both"/>
      </w:pPr>
      <w:r w:rsidRPr="00CE3B43">
        <w:t>Programom javnih potreba u kulturi obuhvaćaju se svi oblici poticanja i promicanja kulture i kulturnih djelatnosti koji pridonose razvitku i unapređenju k</w:t>
      </w:r>
      <w:r>
        <w:t>ulturn</w:t>
      </w:r>
      <w:r w:rsidRPr="00CE3B43">
        <w:t>og života na području Grada Mali Lošinj, a obuhvaćaju:</w:t>
      </w:r>
    </w:p>
    <w:p w14:paraId="557CBD8B" w14:textId="67C1E81E" w:rsidR="00CE3B43" w:rsidRPr="00CE3B43" w:rsidRDefault="00CE3B43" w:rsidP="00CE3B43">
      <w:pPr>
        <w:pStyle w:val="StandardWeb"/>
        <w:numPr>
          <w:ilvl w:val="0"/>
          <w:numId w:val="1"/>
        </w:numPr>
      </w:pPr>
      <w:r w:rsidRPr="00CE3B43">
        <w:t xml:space="preserve">djelatnosti ustanova, udruga i drugih organizacija </w:t>
      </w:r>
      <w:r>
        <w:t>kulture</w:t>
      </w:r>
      <w:r w:rsidRPr="00CE3B43">
        <w:t>,</w:t>
      </w:r>
    </w:p>
    <w:p w14:paraId="2D806593" w14:textId="7F0A62B0" w:rsidR="00CE3B43" w:rsidRPr="00CE3B43" w:rsidRDefault="00CE3B43" w:rsidP="00CE3B43">
      <w:pPr>
        <w:pStyle w:val="StandardWeb"/>
        <w:numPr>
          <w:ilvl w:val="0"/>
          <w:numId w:val="1"/>
        </w:numPr>
      </w:pPr>
      <w:r w:rsidRPr="00CE3B43">
        <w:t>djelatnosti kulturno — umjetničkog amaterizma,</w:t>
      </w:r>
    </w:p>
    <w:p w14:paraId="31C57758" w14:textId="19DDC414" w:rsidR="00CE3B43" w:rsidRPr="00CE3B43" w:rsidRDefault="00CE3B43" w:rsidP="00CE3B43">
      <w:pPr>
        <w:pStyle w:val="StandardWeb"/>
        <w:numPr>
          <w:ilvl w:val="0"/>
          <w:numId w:val="1"/>
        </w:numPr>
      </w:pPr>
      <w:r w:rsidRPr="00CE3B43">
        <w:t>akcije i manifestacije u kulturi,</w:t>
      </w:r>
    </w:p>
    <w:p w14:paraId="7F80349F" w14:textId="7818F258" w:rsidR="00CE3B43" w:rsidRPr="00CE3B43" w:rsidRDefault="00CE3B43" w:rsidP="00CE3B43">
      <w:pPr>
        <w:pStyle w:val="StandardWeb"/>
        <w:numPr>
          <w:ilvl w:val="0"/>
          <w:numId w:val="1"/>
        </w:numPr>
      </w:pPr>
      <w:r w:rsidRPr="00CE3B43">
        <w:t>zaštitu i održavanje kulturnih dobara,</w:t>
      </w:r>
    </w:p>
    <w:p w14:paraId="746FA6CD" w14:textId="3B11A596" w:rsidR="00CE3B43" w:rsidRPr="00CE3B43" w:rsidRDefault="00CE3B43" w:rsidP="00CE3B43">
      <w:pPr>
        <w:pStyle w:val="StandardWeb"/>
        <w:numPr>
          <w:ilvl w:val="0"/>
          <w:numId w:val="1"/>
        </w:numPr>
      </w:pPr>
      <w:r w:rsidRPr="00CE3B43">
        <w:t>održavanje, adaptacije i zahvate na objektima kulture.</w:t>
      </w:r>
    </w:p>
    <w:p w14:paraId="7A5F0E2A" w14:textId="74FFCE7F" w:rsidR="00CE3B43" w:rsidRPr="00CE3B43" w:rsidRDefault="00CE3B43" w:rsidP="00CE3B43">
      <w:pPr>
        <w:pStyle w:val="StandardWeb"/>
        <w:jc w:val="center"/>
      </w:pPr>
      <w:r>
        <w:t>Čl</w:t>
      </w:r>
      <w:r w:rsidRPr="00CE3B43">
        <w:t>anak 3.</w:t>
      </w:r>
    </w:p>
    <w:p w14:paraId="2BAF5FAA" w14:textId="23F652EF" w:rsidR="00CE3B43" w:rsidRPr="00CE3B43" w:rsidRDefault="00CE3B43" w:rsidP="001828BA">
      <w:pPr>
        <w:pStyle w:val="StandardWeb"/>
        <w:jc w:val="both"/>
      </w:pPr>
      <w:r w:rsidRPr="00CE3B43">
        <w:t>Financijska sredstva za ostvarivanje javnih potreba u kulturi Grada Mali Lošinj u 202</w:t>
      </w:r>
      <w:r>
        <w:t>5</w:t>
      </w:r>
      <w:r w:rsidRPr="00CE3B43">
        <w:t>. godini osiguravaju se u proračunu Grada za 202</w:t>
      </w:r>
      <w:r>
        <w:t>5</w:t>
      </w:r>
      <w:r w:rsidRPr="00CE3B43">
        <w:t>. godinu. Jedinstveni upravni odjel Grada prati i nadzire izvršenje ovog Programa te prati korištenje i utrošak sredstava za odobrene programe.</w:t>
      </w:r>
    </w:p>
    <w:p w14:paraId="4BEF2304" w14:textId="6394CAF8" w:rsidR="00CE3B43" w:rsidRPr="00CE3B43" w:rsidRDefault="00CE3B43" w:rsidP="001828BA">
      <w:pPr>
        <w:pStyle w:val="StandardWeb"/>
        <w:jc w:val="both"/>
      </w:pPr>
      <w:r w:rsidRPr="00CE3B43">
        <w:t>Ukupna sredstva iz proračuna Grada Malog Lošinja za 202</w:t>
      </w:r>
      <w:r>
        <w:t>5</w:t>
      </w:r>
      <w:r w:rsidRPr="00CE3B43">
        <w:t>. godinu kojima će se zadovoljavati javne potrebe u javnih potreba u kulturi Grada Malog Lošinja na području Grada Mali Lošinj za 202</w:t>
      </w:r>
      <w:r>
        <w:t>5</w:t>
      </w:r>
      <w:r w:rsidRPr="00CE3B43">
        <w:t>. godinu i</w:t>
      </w:r>
      <w:r>
        <w:t>zn</w:t>
      </w:r>
      <w:r w:rsidRPr="00CE3B43">
        <w:t xml:space="preserve">ose </w:t>
      </w:r>
      <w:r w:rsidR="001828BA">
        <w:t xml:space="preserve">1.867.500,00 </w:t>
      </w:r>
      <w:r w:rsidRPr="00CE3B43">
        <w:t xml:space="preserve">eura (Glavni program A08 Kultura, Program 8001 </w:t>
      </w:r>
      <w:r w:rsidRPr="00CE3B43">
        <w:lastRenderedPageBreak/>
        <w:t>Promicanje</w:t>
      </w:r>
      <w:r>
        <w:t xml:space="preserve"> kulture</w:t>
      </w:r>
      <w:r w:rsidRPr="00CE3B43">
        <w:t>, Program 8002 Razvoj civilnog društva, Ustanove u kulturi: Pučko otvoreno</w:t>
      </w:r>
      <w:r>
        <w:t xml:space="preserve"> </w:t>
      </w:r>
      <w:r w:rsidRPr="00CE3B43">
        <w:t>učilište, Gradska knjižnica i čitaonica Mali Lošinj i Lošinjski muzej),</w:t>
      </w:r>
    </w:p>
    <w:p w14:paraId="301F37EF" w14:textId="77777777" w:rsidR="00CE3B43" w:rsidRPr="00CE3B43" w:rsidRDefault="00CE3B43" w:rsidP="00CE3B43">
      <w:pPr>
        <w:pStyle w:val="StandardWeb"/>
        <w:jc w:val="center"/>
      </w:pPr>
      <w:r w:rsidRPr="00CE3B43">
        <w:t>Članak 4.</w:t>
      </w:r>
    </w:p>
    <w:p w14:paraId="38B19062" w14:textId="77777777" w:rsidR="00CE3B43" w:rsidRPr="00CE3B43" w:rsidRDefault="00CE3B43" w:rsidP="001828BA">
      <w:pPr>
        <w:pStyle w:val="StandardWeb"/>
        <w:jc w:val="both"/>
      </w:pPr>
      <w:r w:rsidRPr="00CE3B43">
        <w:t>Radi ostvarivanja Programa javnih potreba u kulturi Grada Mali Lošinj u proračunu Grada osiguravaju se sredstva kako slijedi:</w:t>
      </w:r>
    </w:p>
    <w:p w14:paraId="0FE3831D" w14:textId="77777777" w:rsidR="00CE3B43" w:rsidRDefault="00CE3B43" w:rsidP="00CE3B43">
      <w:pPr>
        <w:pStyle w:val="StandardWeb"/>
        <w:jc w:val="center"/>
      </w:pPr>
    </w:p>
    <w:tbl>
      <w:tblPr>
        <w:tblStyle w:val="Reetkatablice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1559"/>
        <w:gridCol w:w="2546"/>
      </w:tblGrid>
      <w:tr w:rsidR="00CE3B43" w14:paraId="344A7125" w14:textId="77777777" w:rsidTr="001B0CC5">
        <w:tc>
          <w:tcPr>
            <w:tcW w:w="993" w:type="dxa"/>
          </w:tcPr>
          <w:p w14:paraId="4500AF11" w14:textId="77777777" w:rsidR="00CE3B43" w:rsidRDefault="00CE3B43" w:rsidP="00CE3B43">
            <w:pPr>
              <w:pStyle w:val="StandardWeb"/>
              <w:jc w:val="center"/>
            </w:pPr>
            <w:r>
              <w:t xml:space="preserve">Redni </w:t>
            </w:r>
          </w:p>
          <w:p w14:paraId="0717F925" w14:textId="1FFAECBF" w:rsidR="00CE3B43" w:rsidRDefault="00CE3B43" w:rsidP="00CE3B43">
            <w:pPr>
              <w:pStyle w:val="StandardWeb"/>
              <w:jc w:val="center"/>
            </w:pPr>
            <w:r>
              <w:t>broj</w:t>
            </w:r>
          </w:p>
        </w:tc>
        <w:tc>
          <w:tcPr>
            <w:tcW w:w="4253" w:type="dxa"/>
          </w:tcPr>
          <w:p w14:paraId="3DBDBD82" w14:textId="5CDC9CB3" w:rsidR="00CE3B43" w:rsidRDefault="00CE3B43" w:rsidP="00CE3B43">
            <w:pPr>
              <w:pStyle w:val="StandardWeb"/>
              <w:jc w:val="center"/>
            </w:pPr>
            <w:r>
              <w:t>OPIS</w:t>
            </w:r>
          </w:p>
        </w:tc>
        <w:tc>
          <w:tcPr>
            <w:tcW w:w="1559" w:type="dxa"/>
          </w:tcPr>
          <w:p w14:paraId="331BFF7E" w14:textId="05363A5D" w:rsidR="00CE3B43" w:rsidRDefault="00CE3B43" w:rsidP="00CE3B43">
            <w:pPr>
              <w:pStyle w:val="StandardWeb"/>
              <w:jc w:val="center"/>
            </w:pPr>
            <w:r>
              <w:t>PLANIRANI IZNOS (EUR)</w:t>
            </w:r>
          </w:p>
        </w:tc>
        <w:tc>
          <w:tcPr>
            <w:tcW w:w="2546" w:type="dxa"/>
          </w:tcPr>
          <w:p w14:paraId="54254164" w14:textId="339E1EBD" w:rsidR="00CE3B43" w:rsidRDefault="00CE3B43" w:rsidP="00CE3B43">
            <w:pPr>
              <w:pStyle w:val="StandardWeb"/>
              <w:jc w:val="center"/>
            </w:pPr>
            <w:r>
              <w:t>AKTIVNOST/KAPITALNI/TEKUĆI PROJEKT</w:t>
            </w:r>
          </w:p>
        </w:tc>
      </w:tr>
      <w:tr w:rsidR="00CE3B43" w14:paraId="024FF937" w14:textId="77777777" w:rsidTr="001B0CC5">
        <w:tc>
          <w:tcPr>
            <w:tcW w:w="993" w:type="dxa"/>
          </w:tcPr>
          <w:p w14:paraId="26E36DC9" w14:textId="38450890" w:rsidR="00CE3B43" w:rsidRDefault="00CE3B43" w:rsidP="00CE3B43">
            <w:pPr>
              <w:pStyle w:val="StandardWeb"/>
              <w:jc w:val="center"/>
            </w:pPr>
            <w:r>
              <w:t>1.</w:t>
            </w:r>
          </w:p>
        </w:tc>
        <w:tc>
          <w:tcPr>
            <w:tcW w:w="4253" w:type="dxa"/>
          </w:tcPr>
          <w:p w14:paraId="7DF78D96" w14:textId="517E7E59" w:rsidR="00CE3B43" w:rsidRDefault="001B0CC5" w:rsidP="001B0CC5">
            <w:pPr>
              <w:pStyle w:val="StandardWeb"/>
            </w:pPr>
            <w:r>
              <w:t>Djelatnost tiskanih medija</w:t>
            </w:r>
          </w:p>
        </w:tc>
        <w:tc>
          <w:tcPr>
            <w:tcW w:w="1559" w:type="dxa"/>
          </w:tcPr>
          <w:p w14:paraId="1CFF9DF8" w14:textId="71A47047" w:rsidR="00CE3B43" w:rsidRDefault="001B0CC5" w:rsidP="001B0CC5">
            <w:pPr>
              <w:pStyle w:val="StandardWeb"/>
              <w:jc w:val="right"/>
            </w:pPr>
            <w:r>
              <w:t>4.900,00</w:t>
            </w:r>
          </w:p>
        </w:tc>
        <w:tc>
          <w:tcPr>
            <w:tcW w:w="2546" w:type="dxa"/>
          </w:tcPr>
          <w:p w14:paraId="155BEAEB" w14:textId="689B76AF" w:rsidR="00CE3B43" w:rsidRDefault="001B0CC5" w:rsidP="001B0CC5">
            <w:pPr>
              <w:pStyle w:val="StandardWeb"/>
            </w:pPr>
            <w:r>
              <w:t>A100001</w:t>
            </w:r>
          </w:p>
        </w:tc>
      </w:tr>
      <w:tr w:rsidR="00CE3B43" w14:paraId="3021B1E6" w14:textId="77777777" w:rsidTr="001B0CC5">
        <w:tc>
          <w:tcPr>
            <w:tcW w:w="993" w:type="dxa"/>
          </w:tcPr>
          <w:p w14:paraId="51185D2A" w14:textId="3159F874" w:rsidR="00CE3B43" w:rsidRDefault="00CE3B43" w:rsidP="00CE3B43">
            <w:pPr>
              <w:pStyle w:val="StandardWeb"/>
              <w:jc w:val="center"/>
            </w:pPr>
            <w:r>
              <w:t>2.</w:t>
            </w:r>
          </w:p>
        </w:tc>
        <w:tc>
          <w:tcPr>
            <w:tcW w:w="4253" w:type="dxa"/>
          </w:tcPr>
          <w:p w14:paraId="2EBAF837" w14:textId="1B85D93A" w:rsidR="00CE3B43" w:rsidRDefault="001B0CC5" w:rsidP="001B0CC5">
            <w:pPr>
              <w:pStyle w:val="StandardWeb"/>
            </w:pPr>
            <w:r>
              <w:t>Djelatnost elektroničkih medija</w:t>
            </w:r>
          </w:p>
        </w:tc>
        <w:tc>
          <w:tcPr>
            <w:tcW w:w="1559" w:type="dxa"/>
          </w:tcPr>
          <w:p w14:paraId="55D12C4C" w14:textId="7C8803EF" w:rsidR="00CE3B43" w:rsidRDefault="001B0CC5" w:rsidP="001B0CC5">
            <w:pPr>
              <w:pStyle w:val="StandardWeb"/>
              <w:jc w:val="right"/>
            </w:pPr>
            <w:r>
              <w:t>26.500,00</w:t>
            </w:r>
          </w:p>
        </w:tc>
        <w:tc>
          <w:tcPr>
            <w:tcW w:w="2546" w:type="dxa"/>
          </w:tcPr>
          <w:p w14:paraId="549D430A" w14:textId="71ADB16D" w:rsidR="00CE3B43" w:rsidRDefault="001B0CC5" w:rsidP="001B0CC5">
            <w:pPr>
              <w:pStyle w:val="StandardWeb"/>
            </w:pPr>
            <w:r>
              <w:t>A100007</w:t>
            </w:r>
          </w:p>
        </w:tc>
      </w:tr>
      <w:tr w:rsidR="00CE3B43" w14:paraId="34FA2866" w14:textId="77777777" w:rsidTr="001B0CC5">
        <w:tc>
          <w:tcPr>
            <w:tcW w:w="993" w:type="dxa"/>
          </w:tcPr>
          <w:p w14:paraId="17B2812D" w14:textId="2119AA7E" w:rsidR="00CE3B43" w:rsidRDefault="00CE3B43" w:rsidP="00CE3B43">
            <w:pPr>
              <w:pStyle w:val="StandardWeb"/>
              <w:jc w:val="center"/>
            </w:pPr>
            <w:r>
              <w:t>3.</w:t>
            </w:r>
          </w:p>
        </w:tc>
        <w:tc>
          <w:tcPr>
            <w:tcW w:w="4253" w:type="dxa"/>
          </w:tcPr>
          <w:p w14:paraId="36124CCD" w14:textId="61220DB9" w:rsidR="00CE3B43" w:rsidRDefault="001B0CC5" w:rsidP="001B0CC5">
            <w:pPr>
              <w:pStyle w:val="StandardWeb"/>
            </w:pPr>
            <w:proofErr w:type="spellStart"/>
            <w:r>
              <w:t>Osorski</w:t>
            </w:r>
            <w:proofErr w:type="spellEnd"/>
            <w:r>
              <w:t xml:space="preserve"> bedemi</w:t>
            </w:r>
          </w:p>
        </w:tc>
        <w:tc>
          <w:tcPr>
            <w:tcW w:w="1559" w:type="dxa"/>
          </w:tcPr>
          <w:p w14:paraId="771929D0" w14:textId="0991BCE7" w:rsidR="00CE3B43" w:rsidRDefault="001B0CC5" w:rsidP="001B0CC5">
            <w:pPr>
              <w:pStyle w:val="StandardWeb"/>
              <w:jc w:val="right"/>
            </w:pPr>
            <w:r>
              <w:t>33.200,00</w:t>
            </w:r>
          </w:p>
        </w:tc>
        <w:tc>
          <w:tcPr>
            <w:tcW w:w="2546" w:type="dxa"/>
          </w:tcPr>
          <w:p w14:paraId="1B660C7F" w14:textId="78E82174" w:rsidR="00CE3B43" w:rsidRDefault="001B0CC5" w:rsidP="001B0CC5">
            <w:pPr>
              <w:pStyle w:val="StandardWeb"/>
            </w:pPr>
            <w:r>
              <w:t>K100001</w:t>
            </w:r>
          </w:p>
        </w:tc>
      </w:tr>
      <w:tr w:rsidR="00CE3B43" w14:paraId="43B21249" w14:textId="77777777" w:rsidTr="001B0CC5">
        <w:tc>
          <w:tcPr>
            <w:tcW w:w="993" w:type="dxa"/>
          </w:tcPr>
          <w:p w14:paraId="7BEC96BC" w14:textId="63161DD4" w:rsidR="00CE3B43" w:rsidRDefault="00CE3B43" w:rsidP="00CE3B43">
            <w:pPr>
              <w:pStyle w:val="StandardWeb"/>
              <w:jc w:val="center"/>
            </w:pPr>
            <w:r>
              <w:t>4.</w:t>
            </w:r>
          </w:p>
        </w:tc>
        <w:tc>
          <w:tcPr>
            <w:tcW w:w="4253" w:type="dxa"/>
          </w:tcPr>
          <w:p w14:paraId="3E5FA7A7" w14:textId="14223FEE" w:rsidR="00CE3B43" w:rsidRDefault="001B0CC5" w:rsidP="001B0CC5">
            <w:pPr>
              <w:pStyle w:val="StandardWeb"/>
            </w:pPr>
            <w:r>
              <w:t>Utvrda Kaštel</w:t>
            </w:r>
          </w:p>
        </w:tc>
        <w:tc>
          <w:tcPr>
            <w:tcW w:w="1559" w:type="dxa"/>
          </w:tcPr>
          <w:p w14:paraId="76AF8728" w14:textId="15D7D2B7" w:rsidR="00CE3B43" w:rsidRDefault="001B0CC5" w:rsidP="001B0CC5">
            <w:pPr>
              <w:pStyle w:val="StandardWeb"/>
              <w:jc w:val="right"/>
            </w:pPr>
            <w:r>
              <w:t>265.400,00</w:t>
            </w:r>
          </w:p>
        </w:tc>
        <w:tc>
          <w:tcPr>
            <w:tcW w:w="2546" w:type="dxa"/>
          </w:tcPr>
          <w:p w14:paraId="46E11366" w14:textId="010292B0" w:rsidR="00CE3B43" w:rsidRDefault="001B0CC5" w:rsidP="001B0CC5">
            <w:pPr>
              <w:pStyle w:val="StandardWeb"/>
            </w:pPr>
            <w:r>
              <w:t>K100002</w:t>
            </w:r>
          </w:p>
        </w:tc>
      </w:tr>
      <w:tr w:rsidR="00CE3B43" w14:paraId="53D68F87" w14:textId="77777777" w:rsidTr="001B0CC5">
        <w:tc>
          <w:tcPr>
            <w:tcW w:w="993" w:type="dxa"/>
          </w:tcPr>
          <w:p w14:paraId="21745962" w14:textId="5DC4E0E9" w:rsidR="00CE3B43" w:rsidRDefault="00CE3B43" w:rsidP="00CE3B43">
            <w:pPr>
              <w:pStyle w:val="StandardWeb"/>
              <w:jc w:val="center"/>
            </w:pPr>
            <w:r>
              <w:t>5.</w:t>
            </w:r>
          </w:p>
        </w:tc>
        <w:tc>
          <w:tcPr>
            <w:tcW w:w="4253" w:type="dxa"/>
          </w:tcPr>
          <w:p w14:paraId="0795B66F" w14:textId="1C4733AC" w:rsidR="00CE3B43" w:rsidRDefault="001B0CC5" w:rsidP="001B0CC5">
            <w:pPr>
              <w:pStyle w:val="StandardWeb"/>
            </w:pPr>
            <w:r>
              <w:t>Uređenje parka i križnog puta</w:t>
            </w:r>
          </w:p>
        </w:tc>
        <w:tc>
          <w:tcPr>
            <w:tcW w:w="1559" w:type="dxa"/>
          </w:tcPr>
          <w:p w14:paraId="15846BC9" w14:textId="1F24B55B" w:rsidR="00CE3B43" w:rsidRDefault="001B0CC5" w:rsidP="001B0CC5">
            <w:pPr>
              <w:pStyle w:val="StandardWeb"/>
              <w:jc w:val="right"/>
            </w:pPr>
            <w:r>
              <w:t>100.000,00</w:t>
            </w:r>
          </w:p>
        </w:tc>
        <w:tc>
          <w:tcPr>
            <w:tcW w:w="2546" w:type="dxa"/>
          </w:tcPr>
          <w:p w14:paraId="1427BEFC" w14:textId="102EA36E" w:rsidR="00CE3B43" w:rsidRDefault="001B0CC5" w:rsidP="001B0CC5">
            <w:pPr>
              <w:pStyle w:val="StandardWeb"/>
            </w:pPr>
            <w:r>
              <w:t>K100006</w:t>
            </w:r>
          </w:p>
        </w:tc>
      </w:tr>
      <w:tr w:rsidR="00CE3B43" w14:paraId="597CA973" w14:textId="77777777" w:rsidTr="001B0CC5">
        <w:tc>
          <w:tcPr>
            <w:tcW w:w="993" w:type="dxa"/>
          </w:tcPr>
          <w:p w14:paraId="694D20E8" w14:textId="2B155FC4" w:rsidR="00CE3B43" w:rsidRDefault="00CE3B43" w:rsidP="00CE3B43">
            <w:pPr>
              <w:pStyle w:val="StandardWeb"/>
              <w:jc w:val="center"/>
            </w:pPr>
            <w:r>
              <w:t>6.</w:t>
            </w:r>
          </w:p>
        </w:tc>
        <w:tc>
          <w:tcPr>
            <w:tcW w:w="4253" w:type="dxa"/>
          </w:tcPr>
          <w:p w14:paraId="4EF44F94" w14:textId="0035CC70" w:rsidR="00CE3B43" w:rsidRDefault="001B0CC5" w:rsidP="001B0CC5">
            <w:pPr>
              <w:pStyle w:val="StandardWeb"/>
            </w:pPr>
            <w:r>
              <w:t>Održavanje vjerskih objekata</w:t>
            </w:r>
          </w:p>
        </w:tc>
        <w:tc>
          <w:tcPr>
            <w:tcW w:w="1559" w:type="dxa"/>
          </w:tcPr>
          <w:p w14:paraId="0D9DBECE" w14:textId="3F525CC8" w:rsidR="00CE3B43" w:rsidRDefault="001B0CC5" w:rsidP="001B0CC5">
            <w:pPr>
              <w:pStyle w:val="StandardWeb"/>
              <w:jc w:val="right"/>
            </w:pPr>
            <w:r>
              <w:t>26.500,00</w:t>
            </w:r>
          </w:p>
        </w:tc>
        <w:tc>
          <w:tcPr>
            <w:tcW w:w="2546" w:type="dxa"/>
          </w:tcPr>
          <w:p w14:paraId="77AD96BC" w14:textId="6BA62D2A" w:rsidR="00CE3B43" w:rsidRDefault="001B0CC5" w:rsidP="001B0CC5">
            <w:pPr>
              <w:pStyle w:val="StandardWeb"/>
            </w:pPr>
            <w:r>
              <w:t>T100001</w:t>
            </w:r>
          </w:p>
        </w:tc>
      </w:tr>
      <w:tr w:rsidR="00CE3B43" w14:paraId="3704FC2F" w14:textId="77777777" w:rsidTr="001B0CC5">
        <w:tc>
          <w:tcPr>
            <w:tcW w:w="993" w:type="dxa"/>
          </w:tcPr>
          <w:p w14:paraId="1E7D840F" w14:textId="350B9A1D" w:rsidR="00CE3B43" w:rsidRDefault="00CE3B43" w:rsidP="00CE3B43">
            <w:pPr>
              <w:pStyle w:val="StandardWeb"/>
              <w:jc w:val="center"/>
            </w:pPr>
            <w:r>
              <w:t>7.</w:t>
            </w:r>
          </w:p>
        </w:tc>
        <w:tc>
          <w:tcPr>
            <w:tcW w:w="4253" w:type="dxa"/>
          </w:tcPr>
          <w:p w14:paraId="504000C6" w14:textId="24E721FD" w:rsidR="00CE3B43" w:rsidRDefault="001B0CC5" w:rsidP="001B0CC5">
            <w:pPr>
              <w:pStyle w:val="StandardWeb"/>
            </w:pPr>
            <w:r>
              <w:t>Povijesna spomen obilježja</w:t>
            </w:r>
          </w:p>
        </w:tc>
        <w:tc>
          <w:tcPr>
            <w:tcW w:w="1559" w:type="dxa"/>
          </w:tcPr>
          <w:p w14:paraId="426A9727" w14:textId="71F17ABA" w:rsidR="00CE3B43" w:rsidRDefault="001B0CC5" w:rsidP="001B0CC5">
            <w:pPr>
              <w:pStyle w:val="StandardWeb"/>
              <w:jc w:val="right"/>
            </w:pPr>
            <w:r>
              <w:t>1.300,00</w:t>
            </w:r>
          </w:p>
        </w:tc>
        <w:tc>
          <w:tcPr>
            <w:tcW w:w="2546" w:type="dxa"/>
          </w:tcPr>
          <w:p w14:paraId="0E358A3D" w14:textId="6A646CA3" w:rsidR="00CE3B43" w:rsidRDefault="001B0CC5" w:rsidP="001B0CC5">
            <w:pPr>
              <w:pStyle w:val="StandardWeb"/>
            </w:pPr>
            <w:r>
              <w:t>T100018</w:t>
            </w:r>
          </w:p>
        </w:tc>
      </w:tr>
      <w:tr w:rsidR="00CE3B43" w14:paraId="79E814D4" w14:textId="77777777" w:rsidTr="001B0CC5">
        <w:tc>
          <w:tcPr>
            <w:tcW w:w="993" w:type="dxa"/>
          </w:tcPr>
          <w:p w14:paraId="2EA0E126" w14:textId="1BD07A53" w:rsidR="00CE3B43" w:rsidRDefault="00CE3B43" w:rsidP="00CE3B43">
            <w:pPr>
              <w:pStyle w:val="StandardWeb"/>
              <w:jc w:val="center"/>
            </w:pPr>
            <w:r>
              <w:t>8.</w:t>
            </w:r>
          </w:p>
        </w:tc>
        <w:tc>
          <w:tcPr>
            <w:tcW w:w="4253" w:type="dxa"/>
          </w:tcPr>
          <w:p w14:paraId="6CEA44F8" w14:textId="0B5EF146" w:rsidR="00CE3B43" w:rsidRDefault="001B0CC5" w:rsidP="001B0CC5">
            <w:pPr>
              <w:pStyle w:val="StandardWeb"/>
            </w:pPr>
            <w:r>
              <w:t>Lošinjski dani bioetike</w:t>
            </w:r>
          </w:p>
        </w:tc>
        <w:tc>
          <w:tcPr>
            <w:tcW w:w="1559" w:type="dxa"/>
          </w:tcPr>
          <w:p w14:paraId="7264D9F3" w14:textId="5AE33AAA" w:rsidR="00CE3B43" w:rsidRDefault="001B0CC5" w:rsidP="001B0CC5">
            <w:pPr>
              <w:pStyle w:val="StandardWeb"/>
              <w:jc w:val="right"/>
            </w:pPr>
            <w:r>
              <w:t>2.000,00</w:t>
            </w:r>
          </w:p>
        </w:tc>
        <w:tc>
          <w:tcPr>
            <w:tcW w:w="2546" w:type="dxa"/>
          </w:tcPr>
          <w:p w14:paraId="220A22DC" w14:textId="5B6E609B" w:rsidR="00CE3B43" w:rsidRDefault="001B0CC5" w:rsidP="001B0CC5">
            <w:pPr>
              <w:pStyle w:val="StandardWeb"/>
            </w:pPr>
            <w:r>
              <w:t>T100019</w:t>
            </w:r>
          </w:p>
        </w:tc>
      </w:tr>
      <w:tr w:rsidR="00CE3B43" w14:paraId="2EBB047D" w14:textId="77777777" w:rsidTr="001B0CC5">
        <w:tc>
          <w:tcPr>
            <w:tcW w:w="993" w:type="dxa"/>
          </w:tcPr>
          <w:p w14:paraId="73AB1C7E" w14:textId="763767C7" w:rsidR="00CE3B43" w:rsidRDefault="00CE3B43" w:rsidP="00CE3B43">
            <w:pPr>
              <w:pStyle w:val="StandardWeb"/>
              <w:jc w:val="center"/>
            </w:pPr>
            <w:r>
              <w:t>9.</w:t>
            </w:r>
          </w:p>
        </w:tc>
        <w:tc>
          <w:tcPr>
            <w:tcW w:w="4253" w:type="dxa"/>
          </w:tcPr>
          <w:p w14:paraId="06710344" w14:textId="4BBF2F09" w:rsidR="00CE3B43" w:rsidRDefault="001B0CC5" w:rsidP="001B0CC5">
            <w:pPr>
              <w:pStyle w:val="StandardWeb"/>
            </w:pPr>
            <w:r>
              <w:t>Razvoj civilnog društva-tekuće donacije</w:t>
            </w:r>
          </w:p>
        </w:tc>
        <w:tc>
          <w:tcPr>
            <w:tcW w:w="1559" w:type="dxa"/>
          </w:tcPr>
          <w:p w14:paraId="3896F3FD" w14:textId="23987E79" w:rsidR="00CE3B43" w:rsidRDefault="001828BA" w:rsidP="001B0CC5">
            <w:pPr>
              <w:pStyle w:val="StandardWeb"/>
              <w:jc w:val="right"/>
            </w:pPr>
            <w:r>
              <w:t>62.000,00</w:t>
            </w:r>
          </w:p>
        </w:tc>
        <w:tc>
          <w:tcPr>
            <w:tcW w:w="2546" w:type="dxa"/>
          </w:tcPr>
          <w:p w14:paraId="121AF1CD" w14:textId="320C070A" w:rsidR="00CE3B43" w:rsidRDefault="001828BA" w:rsidP="001B0CC5">
            <w:pPr>
              <w:pStyle w:val="StandardWeb"/>
            </w:pPr>
            <w:r>
              <w:t>A100001</w:t>
            </w:r>
          </w:p>
        </w:tc>
      </w:tr>
      <w:tr w:rsidR="00CE3B43" w14:paraId="31BAFACC" w14:textId="77777777" w:rsidTr="001B0CC5">
        <w:tc>
          <w:tcPr>
            <w:tcW w:w="993" w:type="dxa"/>
          </w:tcPr>
          <w:p w14:paraId="0744BB42" w14:textId="46B6067B" w:rsidR="00CE3B43" w:rsidRDefault="00CE3B43" w:rsidP="00CE3B43">
            <w:pPr>
              <w:pStyle w:val="StandardWeb"/>
              <w:jc w:val="center"/>
            </w:pPr>
            <w:r>
              <w:t>10.</w:t>
            </w:r>
          </w:p>
        </w:tc>
        <w:tc>
          <w:tcPr>
            <w:tcW w:w="4253" w:type="dxa"/>
          </w:tcPr>
          <w:p w14:paraId="72D08626" w14:textId="6CB58EB6" w:rsidR="00CE3B43" w:rsidRDefault="001828BA" w:rsidP="001B0CC5">
            <w:pPr>
              <w:pStyle w:val="StandardWeb"/>
            </w:pPr>
            <w:r>
              <w:t>Gradska knjižnica i čitaonica</w:t>
            </w:r>
          </w:p>
        </w:tc>
        <w:tc>
          <w:tcPr>
            <w:tcW w:w="1559" w:type="dxa"/>
          </w:tcPr>
          <w:p w14:paraId="44B76254" w14:textId="4B31569A" w:rsidR="00CE3B43" w:rsidRDefault="001828BA" w:rsidP="001B0CC5">
            <w:pPr>
              <w:pStyle w:val="StandardWeb"/>
              <w:jc w:val="right"/>
            </w:pPr>
            <w:r>
              <w:t>270.500,00</w:t>
            </w:r>
          </w:p>
        </w:tc>
        <w:tc>
          <w:tcPr>
            <w:tcW w:w="2546" w:type="dxa"/>
          </w:tcPr>
          <w:p w14:paraId="4A441A8A" w14:textId="4619B23A" w:rsidR="00CE3B43" w:rsidRDefault="001828BA" w:rsidP="001B0CC5">
            <w:pPr>
              <w:pStyle w:val="StandardWeb"/>
            </w:pPr>
            <w:r>
              <w:t>PK42338</w:t>
            </w:r>
          </w:p>
        </w:tc>
      </w:tr>
      <w:tr w:rsidR="00CE3B43" w14:paraId="3EA47B4E" w14:textId="77777777" w:rsidTr="001B0CC5">
        <w:tc>
          <w:tcPr>
            <w:tcW w:w="993" w:type="dxa"/>
          </w:tcPr>
          <w:p w14:paraId="70BDB329" w14:textId="7B2D4626" w:rsidR="00CE3B43" w:rsidRDefault="00CE3B43" w:rsidP="00CE3B43">
            <w:pPr>
              <w:pStyle w:val="StandardWeb"/>
              <w:jc w:val="center"/>
            </w:pPr>
            <w:r>
              <w:t>11.</w:t>
            </w:r>
          </w:p>
        </w:tc>
        <w:tc>
          <w:tcPr>
            <w:tcW w:w="4253" w:type="dxa"/>
          </w:tcPr>
          <w:p w14:paraId="388F0F07" w14:textId="56E7E3CB" w:rsidR="00CE3B43" w:rsidRDefault="001828BA" w:rsidP="001B0CC5">
            <w:pPr>
              <w:pStyle w:val="StandardWeb"/>
            </w:pPr>
            <w:r>
              <w:t>Lošinjski muzej</w:t>
            </w:r>
          </w:p>
        </w:tc>
        <w:tc>
          <w:tcPr>
            <w:tcW w:w="1559" w:type="dxa"/>
          </w:tcPr>
          <w:p w14:paraId="63403F01" w14:textId="3CBCD489" w:rsidR="00CE3B43" w:rsidRDefault="001828BA" w:rsidP="001B0CC5">
            <w:pPr>
              <w:pStyle w:val="StandardWeb"/>
              <w:jc w:val="right"/>
            </w:pPr>
            <w:r>
              <w:t>644.000,00</w:t>
            </w:r>
          </w:p>
        </w:tc>
        <w:tc>
          <w:tcPr>
            <w:tcW w:w="2546" w:type="dxa"/>
          </w:tcPr>
          <w:p w14:paraId="32BE03CC" w14:textId="62D73967" w:rsidR="00CE3B43" w:rsidRDefault="001828BA" w:rsidP="001B0CC5">
            <w:pPr>
              <w:pStyle w:val="StandardWeb"/>
            </w:pPr>
            <w:r>
              <w:t>PK43433</w:t>
            </w:r>
          </w:p>
        </w:tc>
      </w:tr>
      <w:tr w:rsidR="00CE3B43" w14:paraId="49C27F59" w14:textId="77777777" w:rsidTr="001B0CC5">
        <w:tc>
          <w:tcPr>
            <w:tcW w:w="993" w:type="dxa"/>
          </w:tcPr>
          <w:p w14:paraId="201EF6A8" w14:textId="3B367532" w:rsidR="00CE3B43" w:rsidRDefault="00CE3B43" w:rsidP="00CE3B43">
            <w:pPr>
              <w:pStyle w:val="StandardWeb"/>
              <w:jc w:val="center"/>
            </w:pPr>
            <w:r>
              <w:t>12.</w:t>
            </w:r>
          </w:p>
        </w:tc>
        <w:tc>
          <w:tcPr>
            <w:tcW w:w="4253" w:type="dxa"/>
          </w:tcPr>
          <w:p w14:paraId="5EE95462" w14:textId="049E9EE7" w:rsidR="00CE3B43" w:rsidRDefault="001828BA" w:rsidP="001B0CC5">
            <w:pPr>
              <w:pStyle w:val="StandardWeb"/>
            </w:pPr>
            <w:r>
              <w:t>Pučko otvoreno učilište</w:t>
            </w:r>
          </w:p>
        </w:tc>
        <w:tc>
          <w:tcPr>
            <w:tcW w:w="1559" w:type="dxa"/>
          </w:tcPr>
          <w:p w14:paraId="38572D23" w14:textId="0640862A" w:rsidR="00CE3B43" w:rsidRDefault="001828BA" w:rsidP="001B0CC5">
            <w:pPr>
              <w:pStyle w:val="StandardWeb"/>
              <w:jc w:val="right"/>
            </w:pPr>
            <w:r>
              <w:t>431.200,00</w:t>
            </w:r>
          </w:p>
        </w:tc>
        <w:tc>
          <w:tcPr>
            <w:tcW w:w="2546" w:type="dxa"/>
          </w:tcPr>
          <w:p w14:paraId="036B6306" w14:textId="75C2188E" w:rsidR="00CE3B43" w:rsidRDefault="001828BA" w:rsidP="001B0CC5">
            <w:pPr>
              <w:pStyle w:val="StandardWeb"/>
            </w:pPr>
            <w:r>
              <w:t>PK47957</w:t>
            </w:r>
          </w:p>
        </w:tc>
      </w:tr>
    </w:tbl>
    <w:p w14:paraId="0D306611" w14:textId="77777777" w:rsidR="00CE3B43" w:rsidRDefault="00CE3B43" w:rsidP="00CE3B43">
      <w:pPr>
        <w:pStyle w:val="StandardWeb"/>
        <w:jc w:val="center"/>
      </w:pPr>
    </w:p>
    <w:p w14:paraId="41968E3B" w14:textId="4E4032A3" w:rsidR="00CE3B43" w:rsidRPr="00CE3B43" w:rsidRDefault="00CE3B43" w:rsidP="00CE3B43">
      <w:pPr>
        <w:pStyle w:val="StandardWeb"/>
        <w:jc w:val="center"/>
      </w:pPr>
      <w:r w:rsidRPr="00CE3B43">
        <w:t>Članak 5.</w:t>
      </w:r>
    </w:p>
    <w:p w14:paraId="47DB3584" w14:textId="2D00B71A" w:rsidR="00CE3B43" w:rsidRPr="00CE3B43" w:rsidRDefault="00CE3B43" w:rsidP="001828BA">
      <w:pPr>
        <w:pStyle w:val="StandardWeb"/>
        <w:jc w:val="both"/>
      </w:pPr>
      <w:r w:rsidRPr="00CE3B43">
        <w:t>Ovaj Program javnih potreba u kulturi objavljuje se u „Službenim novinama Primorsko — goranske županije“, stupa na snagu osmog dana od dana objave, a primjenjuje se od dana početka važenja proračuna Grada Mali Lošinj za 202</w:t>
      </w:r>
      <w:r w:rsidR="001828BA">
        <w:t>5</w:t>
      </w:r>
      <w:r w:rsidRPr="00CE3B43">
        <w:t>. godinu.</w:t>
      </w:r>
    </w:p>
    <w:p w14:paraId="0EA90B0B" w14:textId="77777777" w:rsidR="00CE3B43" w:rsidRDefault="00CE3B43" w:rsidP="00CE3B43">
      <w:pPr>
        <w:pStyle w:val="StandardWeb"/>
        <w:spacing w:before="0" w:beforeAutospacing="0" w:after="0" w:afterAutospacing="0"/>
      </w:pPr>
      <w:r w:rsidRPr="00CE3B43">
        <w:t xml:space="preserve">KLASA: </w:t>
      </w:r>
    </w:p>
    <w:p w14:paraId="3FA0D8C1" w14:textId="32E139D8" w:rsidR="00CE3B43" w:rsidRPr="00CE3B43" w:rsidRDefault="00CE3B43" w:rsidP="00CE3B43">
      <w:pPr>
        <w:pStyle w:val="StandardWeb"/>
        <w:spacing w:before="0" w:beforeAutospacing="0" w:after="0" w:afterAutospacing="0"/>
      </w:pPr>
      <w:r w:rsidRPr="00CE3B43">
        <w:t>URBROJ: 2170-01-01-</w:t>
      </w:r>
      <w:r>
        <w:t>24-</w:t>
      </w:r>
    </w:p>
    <w:p w14:paraId="18A828C0" w14:textId="77777777" w:rsidR="00CE3B43" w:rsidRPr="00CE3B43" w:rsidRDefault="00CE3B43" w:rsidP="00CE3B43">
      <w:pPr>
        <w:pStyle w:val="StandardWeb"/>
        <w:spacing w:before="0" w:beforeAutospacing="0" w:after="0" w:afterAutospacing="0"/>
      </w:pPr>
      <w:r w:rsidRPr="00CE3B43">
        <w:t xml:space="preserve">Mali Lošinj, </w:t>
      </w:r>
      <w:r w:rsidRPr="00CE3B43">
        <w:rPr>
          <w:u w:val="single"/>
        </w:rPr>
        <w:t> </w:t>
      </w:r>
    </w:p>
    <w:p w14:paraId="729857AB" w14:textId="77777777" w:rsidR="00CE3B43" w:rsidRDefault="00CE3B43" w:rsidP="00CE3B43">
      <w:pPr>
        <w:pStyle w:val="StandardWeb"/>
        <w:spacing w:after="0" w:afterAutospacing="0"/>
        <w:jc w:val="center"/>
      </w:pPr>
      <w:r w:rsidRPr="00CE3B43">
        <w:t xml:space="preserve">GRAD MALI LOŠINJ </w:t>
      </w:r>
    </w:p>
    <w:p w14:paraId="06300FEA" w14:textId="0574F2EE" w:rsidR="00CE3B43" w:rsidRPr="00CE3B43" w:rsidRDefault="00CE3B43" w:rsidP="00CE3B43">
      <w:pPr>
        <w:pStyle w:val="StandardWeb"/>
        <w:spacing w:after="0" w:afterAutospacing="0"/>
        <w:jc w:val="center"/>
      </w:pPr>
      <w:r w:rsidRPr="00CE3B43">
        <w:t>GRADSKO VIJEČE</w:t>
      </w:r>
    </w:p>
    <w:p w14:paraId="7CDF4664" w14:textId="77777777" w:rsidR="00CE3B43" w:rsidRPr="00CE3B43" w:rsidRDefault="00CE3B43" w:rsidP="00CE3B43">
      <w:pPr>
        <w:pStyle w:val="StandardWeb"/>
        <w:spacing w:after="0" w:afterAutospacing="0"/>
        <w:ind w:left="5664" w:firstLine="708"/>
      </w:pPr>
      <w:r w:rsidRPr="00CE3B43">
        <w:t>Predsjednik</w:t>
      </w:r>
    </w:p>
    <w:p w14:paraId="35E3EB74" w14:textId="4127283A" w:rsidR="00CE3B43" w:rsidRDefault="00CE3B43" w:rsidP="00CE3B43">
      <w:pPr>
        <w:pStyle w:val="StandardWeb"/>
        <w:ind w:left="5664"/>
      </w:pPr>
      <w:r w:rsidRPr="00CE3B43">
        <w:t xml:space="preserve">Dubravko </w:t>
      </w:r>
      <w:proofErr w:type="spellStart"/>
      <w:r w:rsidRPr="00CE3B43">
        <w:t>Devčič</w:t>
      </w:r>
      <w:proofErr w:type="spellEnd"/>
      <w:r w:rsidRPr="00CE3B43">
        <w:t xml:space="preserve">, dr. </w:t>
      </w:r>
      <w:proofErr w:type="spellStart"/>
      <w:r w:rsidRPr="00CE3B43">
        <w:t>vet</w:t>
      </w:r>
      <w:proofErr w:type="spellEnd"/>
      <w:r w:rsidRPr="00CE3B43">
        <w:t xml:space="preserve">. </w:t>
      </w:r>
      <w:r>
        <w:t>m</w:t>
      </w:r>
      <w:r w:rsidRPr="00CE3B43">
        <w:t>ed</w:t>
      </w:r>
    </w:p>
    <w:p w14:paraId="75BC129B" w14:textId="77777777" w:rsidR="00CE3B43" w:rsidRDefault="00CE3B43" w:rsidP="00CE3B43">
      <w:pPr>
        <w:pStyle w:val="StandardWeb"/>
      </w:pPr>
    </w:p>
    <w:p w14:paraId="512C3FF6" w14:textId="77777777" w:rsidR="001828BA" w:rsidRPr="00CE3B43" w:rsidRDefault="001828BA" w:rsidP="00CE3B43">
      <w:pPr>
        <w:pStyle w:val="StandardWeb"/>
      </w:pPr>
    </w:p>
    <w:p w14:paraId="374DF98D" w14:textId="77777777" w:rsidR="00CE3B43" w:rsidRPr="00CE3B43" w:rsidRDefault="00CE3B43" w:rsidP="00CE3B43">
      <w:pPr>
        <w:pStyle w:val="StandardWeb"/>
        <w:jc w:val="center"/>
      </w:pPr>
      <w:r w:rsidRPr="00CE3B43">
        <w:lastRenderedPageBreak/>
        <w:t>OBRAZLOŽENJE</w:t>
      </w:r>
    </w:p>
    <w:p w14:paraId="456B693E" w14:textId="62FA9E65" w:rsidR="00CE3B43" w:rsidRPr="00CE3B43" w:rsidRDefault="00CE3B43" w:rsidP="00CE3B43">
      <w:pPr>
        <w:pStyle w:val="StandardWeb"/>
        <w:jc w:val="center"/>
      </w:pPr>
      <w:r w:rsidRPr="00CE3B43">
        <w:t>za donošenje Odluke o utvrđivanju Programa javnih potreba u kulturi Grada Mali Lošinj za 202</w:t>
      </w:r>
      <w:r>
        <w:t>5</w:t>
      </w:r>
      <w:r w:rsidRPr="00CE3B43">
        <w:t>. godinu.</w:t>
      </w:r>
    </w:p>
    <w:p w14:paraId="44B15341" w14:textId="16F21B28" w:rsidR="00CE3B43" w:rsidRPr="00CE3B43" w:rsidRDefault="00CE3B43" w:rsidP="00CE3B43">
      <w:pPr>
        <w:pStyle w:val="StandardWeb"/>
        <w:numPr>
          <w:ilvl w:val="0"/>
          <w:numId w:val="2"/>
        </w:numPr>
      </w:pPr>
      <w:r w:rsidRPr="00CE3B43">
        <w:t>PRAVNA OSNOVA</w:t>
      </w:r>
    </w:p>
    <w:p w14:paraId="61D3B562" w14:textId="22F979EB" w:rsidR="00CE3B43" w:rsidRPr="00CE3B43" w:rsidRDefault="00CE3B43" w:rsidP="001828BA">
      <w:pPr>
        <w:pStyle w:val="StandardWeb"/>
        <w:ind w:firstLine="360"/>
        <w:jc w:val="both"/>
      </w:pPr>
      <w:r w:rsidRPr="00CE3B43">
        <w:t>Program javnih potreba u kulturi donosi se temeljem Zakona o kultu</w:t>
      </w:r>
      <w:r>
        <w:t>rn</w:t>
      </w:r>
      <w:r w:rsidRPr="00CE3B43">
        <w:t>im vijećima i financiranju javnih potreba u kulturi (Narodne Novine, broj: 83/22). Člankom 6. st. 2. Zakona propisano je da se sredstva za financiranje javnih potreba u kulturi osiguravaju u proračunima jedinica lokalne i područne (regionalne) samouprave, a č1. 5. propisano je da predstavničko tijelo jedinice lokalne i područne (regionalne) samouprave programom utvrđuje javne potrebe u kulturi na temelju svojih interesa u skladu s člankom 4. Zakona. Javnim potrebama u kulturi smatraju se djelatnosti, programi i projekti, aktivnosti i manifestacije u kulturi od interesa za Republiku Hrvatsku i jedinice lokalne i područne (regionalne) samouprave.</w:t>
      </w:r>
    </w:p>
    <w:p w14:paraId="11E26977" w14:textId="0F7178DA" w:rsidR="00CE3B43" w:rsidRPr="00CE3B43" w:rsidRDefault="00CE3B43" w:rsidP="00CE3B43">
      <w:pPr>
        <w:pStyle w:val="StandardWeb"/>
        <w:numPr>
          <w:ilvl w:val="0"/>
          <w:numId w:val="2"/>
        </w:numPr>
      </w:pPr>
      <w:r w:rsidRPr="00CE3B43">
        <w:t>SREDSTVA POTREBNA ZA PROVODENJE</w:t>
      </w:r>
    </w:p>
    <w:p w14:paraId="35F4AD2F" w14:textId="5C9DCA03" w:rsidR="00CE3B43" w:rsidRPr="00CE3B43" w:rsidRDefault="00CE3B43" w:rsidP="001828BA">
      <w:pPr>
        <w:pStyle w:val="StandardWeb"/>
        <w:ind w:firstLine="360"/>
        <w:jc w:val="both"/>
      </w:pPr>
      <w:r w:rsidRPr="00CE3B43">
        <w:t>Financijska sredstva potrebna za provođenje javnih potreba u kulturi osigurati će se u proračunu Grada Mali Lošinj za 202</w:t>
      </w:r>
      <w:r>
        <w:t>5</w:t>
      </w:r>
      <w:r w:rsidRPr="00CE3B43">
        <w:t>. godinu.</w:t>
      </w:r>
    </w:p>
    <w:p w14:paraId="06A4AB56" w14:textId="27A57CB4" w:rsidR="00CE3B43" w:rsidRPr="00CE3B43" w:rsidRDefault="00CE3B43" w:rsidP="00CE3B43">
      <w:pPr>
        <w:pStyle w:val="StandardWeb"/>
        <w:numPr>
          <w:ilvl w:val="0"/>
          <w:numId w:val="2"/>
        </w:numPr>
      </w:pPr>
      <w:r w:rsidRPr="00CE3B43">
        <w:t>RAZLOZI DONOŠENJA</w:t>
      </w:r>
    </w:p>
    <w:p w14:paraId="764DABC0" w14:textId="168EF64E" w:rsidR="00CE3B43" w:rsidRPr="00CE3B43" w:rsidRDefault="00CE3B43" w:rsidP="001828BA">
      <w:pPr>
        <w:pStyle w:val="StandardWeb"/>
        <w:ind w:firstLine="360"/>
        <w:jc w:val="both"/>
      </w:pPr>
      <w:r w:rsidRPr="00CE3B43">
        <w:t>Odredbama Č1. 5. Zakona o kult</w:t>
      </w:r>
      <w:r>
        <w:t>urn</w:t>
      </w:r>
      <w:r w:rsidRPr="00CE3B43">
        <w:t>im vijećima i financiranju javnih potreba u kulturi propi</w:t>
      </w:r>
      <w:r>
        <w:t>san</w:t>
      </w:r>
      <w:r w:rsidRPr="00CE3B43">
        <w:t>o je da gradovi donose programe javnih potreba u kulturi te za njihovo provođenje osiguravaju sredstva iz svojih proračuna, u skladu sa Zakonom (pogledati u zakon)</w:t>
      </w:r>
    </w:p>
    <w:p w14:paraId="7EF476F2" w14:textId="77777777" w:rsidR="00CE3B43" w:rsidRPr="00CE3B43" w:rsidRDefault="00CE3B43">
      <w:pPr>
        <w:rPr>
          <w:rFonts w:ascii="Times New Roman" w:hAnsi="Times New Roman" w:cs="Times New Roman"/>
        </w:rPr>
      </w:pPr>
    </w:p>
    <w:sectPr w:rsidR="00CE3B43" w:rsidRPr="00CE3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97912"/>
    <w:multiLevelType w:val="hybridMultilevel"/>
    <w:tmpl w:val="38A8F778"/>
    <w:lvl w:ilvl="0" w:tplc="D71CD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378A7"/>
    <w:multiLevelType w:val="hybridMultilevel"/>
    <w:tmpl w:val="9ED0FD5A"/>
    <w:lvl w:ilvl="0" w:tplc="CD1C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565776">
    <w:abstractNumId w:val="1"/>
  </w:num>
  <w:num w:numId="2" w16cid:durableId="65700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43"/>
    <w:rsid w:val="000509C6"/>
    <w:rsid w:val="001828BA"/>
    <w:rsid w:val="001B0CC5"/>
    <w:rsid w:val="00797119"/>
    <w:rsid w:val="00C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4699"/>
  <w15:chartTrackingRefBased/>
  <w15:docId w15:val="{0AC384DF-636F-45EB-981D-2541B022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E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E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E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E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E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E3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E3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E3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E3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E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E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E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E3B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E3B4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E3B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E3B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E3B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E3B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E3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E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E3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E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3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E3B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E3B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E3B4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E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E3B4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E3B43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CE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table" w:styleId="Reetkatablice">
    <w:name w:val="Table Grid"/>
    <w:basedOn w:val="Obinatablica"/>
    <w:uiPriority w:val="39"/>
    <w:rsid w:val="00CE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Živčić</dc:creator>
  <cp:keywords/>
  <dc:description/>
  <cp:lastModifiedBy>Ivka Matošević</cp:lastModifiedBy>
  <cp:revision>2</cp:revision>
  <dcterms:created xsi:type="dcterms:W3CDTF">2024-06-17T10:44:00Z</dcterms:created>
  <dcterms:modified xsi:type="dcterms:W3CDTF">2024-06-17T11:45:00Z</dcterms:modified>
</cp:coreProperties>
</file>