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0" w:type="auto"/>
        <w:jc w:val="center"/>
        <w:tblInd w:w="0" w:type="dxa"/>
        <w:tblLayout w:type="fixed"/>
        <w:tblLook w:val="04A0" w:firstRow="1" w:lastRow="0" w:firstColumn="1" w:lastColumn="0" w:noHBand="0" w:noVBand="1"/>
      </w:tblPr>
      <w:tblGrid>
        <w:gridCol w:w="1384"/>
        <w:gridCol w:w="3260"/>
        <w:gridCol w:w="6521"/>
        <w:gridCol w:w="3055"/>
      </w:tblGrid>
      <w:tr w:rsidR="00693709" w:rsidRPr="00550343" w:rsidTr="00693709">
        <w:trPr>
          <w:jc w:val="center"/>
        </w:trPr>
        <w:tc>
          <w:tcPr>
            <w:tcW w:w="14220" w:type="dxa"/>
            <w:gridSpan w:val="4"/>
            <w:tcBorders>
              <w:top w:val="single" w:sz="4" w:space="0" w:color="auto"/>
              <w:left w:val="single" w:sz="4" w:space="0" w:color="auto"/>
              <w:bottom w:val="single" w:sz="4" w:space="0" w:color="auto"/>
              <w:right w:val="single" w:sz="4" w:space="0" w:color="auto"/>
            </w:tcBorders>
          </w:tcPr>
          <w:p w:rsidR="00693709" w:rsidRPr="00550343" w:rsidRDefault="00693709">
            <w:pPr>
              <w:tabs>
                <w:tab w:val="center" w:pos="4536"/>
                <w:tab w:val="right" w:pos="9072"/>
              </w:tabs>
              <w:jc w:val="center"/>
              <w:rPr>
                <w:rFonts w:cs="Calibri"/>
                <w:b/>
                <w:sz w:val="24"/>
                <w:szCs w:val="24"/>
                <w:u w:val="single"/>
              </w:rPr>
            </w:pPr>
            <w:r w:rsidRPr="00550343">
              <w:rPr>
                <w:rFonts w:cs="Calibri"/>
                <w:b/>
                <w:sz w:val="24"/>
                <w:szCs w:val="24"/>
                <w:u w:val="single"/>
              </w:rPr>
              <w:t xml:space="preserve">IZVJEŠĆE SA PROVEDENOG JAVNOG SAVJETOVANJA NA </w:t>
            </w:r>
          </w:p>
          <w:p w:rsidR="00693709" w:rsidRPr="00550343" w:rsidRDefault="00693709">
            <w:pPr>
              <w:suppressAutoHyphens/>
              <w:overflowPunct w:val="0"/>
              <w:autoSpaceDE w:val="0"/>
              <w:autoSpaceDN w:val="0"/>
              <w:adjustRightInd w:val="0"/>
              <w:jc w:val="center"/>
              <w:rPr>
                <w:rFonts w:cs="Calibri"/>
                <w:b/>
                <w:spacing w:val="-3"/>
                <w:sz w:val="24"/>
                <w:szCs w:val="24"/>
                <w:u w:val="single"/>
                <w:lang w:eastAsia="hr-HR"/>
              </w:rPr>
            </w:pPr>
            <w:r w:rsidRPr="00550343">
              <w:rPr>
                <w:rFonts w:cs="Calibri"/>
                <w:b/>
                <w:spacing w:val="-3"/>
                <w:sz w:val="24"/>
                <w:szCs w:val="24"/>
                <w:u w:val="single"/>
                <w:lang w:eastAsia="hr-HR"/>
              </w:rPr>
              <w:t>PRIJEDLOG GODIŠNJEG PLANA UPRAVLJANJA POMORSKIM DOBROM NA PODRUČJU GRADA MALOG LOŠINJA ZA 2023. GODINU</w:t>
            </w:r>
          </w:p>
          <w:p w:rsidR="00693709" w:rsidRPr="00550343" w:rsidRDefault="00693709">
            <w:pPr>
              <w:suppressAutoHyphens/>
              <w:overflowPunct w:val="0"/>
              <w:autoSpaceDE w:val="0"/>
              <w:autoSpaceDN w:val="0"/>
              <w:adjustRightInd w:val="0"/>
              <w:jc w:val="center"/>
              <w:rPr>
                <w:rFonts w:cs="Calibri"/>
                <w:sz w:val="24"/>
                <w:szCs w:val="24"/>
                <w:lang w:eastAsia="hr-HR"/>
              </w:rPr>
            </w:pPr>
            <w:r w:rsidRPr="00550343">
              <w:rPr>
                <w:rFonts w:cs="Calibri"/>
                <w:sz w:val="24"/>
                <w:szCs w:val="24"/>
                <w:lang w:eastAsia="hr-HR"/>
              </w:rPr>
              <w:t>(29. listopada do 27. studenog 2022. godine)</w:t>
            </w:r>
          </w:p>
          <w:p w:rsidR="00693709" w:rsidRPr="00550343" w:rsidRDefault="00693709">
            <w:pPr>
              <w:rPr>
                <w:rFonts w:cs="Calibri"/>
                <w:sz w:val="24"/>
                <w:szCs w:val="24"/>
              </w:rPr>
            </w:pPr>
          </w:p>
        </w:tc>
      </w:tr>
      <w:tr w:rsidR="00693709" w:rsidRPr="00550343" w:rsidTr="00397E61">
        <w:trPr>
          <w:jc w:val="center"/>
        </w:trPr>
        <w:tc>
          <w:tcPr>
            <w:tcW w:w="1384" w:type="dxa"/>
            <w:tcBorders>
              <w:top w:val="single" w:sz="4" w:space="0" w:color="auto"/>
              <w:left w:val="single" w:sz="4" w:space="0" w:color="auto"/>
              <w:bottom w:val="single" w:sz="4" w:space="0" w:color="auto"/>
              <w:right w:val="single" w:sz="4" w:space="0" w:color="auto"/>
            </w:tcBorders>
            <w:hideMark/>
          </w:tcPr>
          <w:p w:rsidR="00693709" w:rsidRPr="00550343" w:rsidRDefault="00693709">
            <w:pPr>
              <w:rPr>
                <w:rFonts w:cs="Calibri"/>
                <w:b/>
                <w:sz w:val="24"/>
                <w:szCs w:val="24"/>
              </w:rPr>
            </w:pPr>
            <w:r w:rsidRPr="00550343">
              <w:rPr>
                <w:rFonts w:cs="Calibri"/>
                <w:b/>
                <w:sz w:val="24"/>
                <w:szCs w:val="24"/>
              </w:rPr>
              <w:t>Datum:</w:t>
            </w:r>
          </w:p>
        </w:tc>
        <w:tc>
          <w:tcPr>
            <w:tcW w:w="3260" w:type="dxa"/>
            <w:tcBorders>
              <w:top w:val="single" w:sz="4" w:space="0" w:color="auto"/>
              <w:left w:val="single" w:sz="4" w:space="0" w:color="auto"/>
              <w:bottom w:val="single" w:sz="4" w:space="0" w:color="auto"/>
              <w:right w:val="single" w:sz="4" w:space="0" w:color="auto"/>
            </w:tcBorders>
            <w:hideMark/>
          </w:tcPr>
          <w:p w:rsidR="00693709" w:rsidRPr="00550343" w:rsidRDefault="00693709">
            <w:pPr>
              <w:rPr>
                <w:rFonts w:cs="Calibri"/>
                <w:b/>
                <w:sz w:val="24"/>
                <w:szCs w:val="24"/>
              </w:rPr>
            </w:pPr>
            <w:r w:rsidRPr="00550343">
              <w:rPr>
                <w:rFonts w:cs="Calibri"/>
                <w:b/>
                <w:sz w:val="24"/>
                <w:szCs w:val="24"/>
              </w:rPr>
              <w:t>Podnositelj:</w:t>
            </w:r>
          </w:p>
        </w:tc>
        <w:tc>
          <w:tcPr>
            <w:tcW w:w="6521" w:type="dxa"/>
            <w:tcBorders>
              <w:top w:val="single" w:sz="4" w:space="0" w:color="auto"/>
              <w:left w:val="single" w:sz="4" w:space="0" w:color="auto"/>
              <w:bottom w:val="single" w:sz="4" w:space="0" w:color="auto"/>
              <w:right w:val="single" w:sz="4" w:space="0" w:color="auto"/>
            </w:tcBorders>
            <w:hideMark/>
          </w:tcPr>
          <w:p w:rsidR="00693709" w:rsidRPr="00550343" w:rsidRDefault="00693709">
            <w:pPr>
              <w:rPr>
                <w:rFonts w:cs="Calibri"/>
                <w:b/>
                <w:sz w:val="24"/>
                <w:szCs w:val="24"/>
              </w:rPr>
            </w:pPr>
            <w:r w:rsidRPr="00550343">
              <w:rPr>
                <w:rFonts w:cs="Calibri"/>
                <w:b/>
                <w:sz w:val="24"/>
                <w:szCs w:val="24"/>
              </w:rPr>
              <w:t>Primjedbe:</w:t>
            </w:r>
          </w:p>
        </w:tc>
        <w:tc>
          <w:tcPr>
            <w:tcW w:w="3055" w:type="dxa"/>
            <w:tcBorders>
              <w:top w:val="single" w:sz="4" w:space="0" w:color="auto"/>
              <w:left w:val="single" w:sz="4" w:space="0" w:color="auto"/>
              <w:bottom w:val="single" w:sz="4" w:space="0" w:color="auto"/>
              <w:right w:val="single" w:sz="4" w:space="0" w:color="auto"/>
            </w:tcBorders>
            <w:hideMark/>
          </w:tcPr>
          <w:p w:rsidR="00693709" w:rsidRPr="00550343" w:rsidRDefault="00693709">
            <w:pPr>
              <w:rPr>
                <w:rFonts w:cs="Calibri"/>
                <w:b/>
                <w:sz w:val="24"/>
                <w:szCs w:val="24"/>
              </w:rPr>
            </w:pPr>
            <w:r w:rsidRPr="00550343">
              <w:rPr>
                <w:rFonts w:cs="Calibri"/>
                <w:b/>
                <w:sz w:val="24"/>
                <w:szCs w:val="24"/>
              </w:rPr>
              <w:t>Odgovor/Obrazloženje:</w:t>
            </w:r>
          </w:p>
        </w:tc>
      </w:tr>
      <w:tr w:rsidR="00693709" w:rsidRPr="00550343" w:rsidTr="00397E61">
        <w:trPr>
          <w:jc w:val="center"/>
        </w:trPr>
        <w:tc>
          <w:tcPr>
            <w:tcW w:w="1384" w:type="dxa"/>
            <w:tcBorders>
              <w:top w:val="single" w:sz="4" w:space="0" w:color="auto"/>
              <w:left w:val="single" w:sz="4" w:space="0" w:color="auto"/>
              <w:bottom w:val="single" w:sz="4" w:space="0" w:color="auto"/>
              <w:right w:val="single" w:sz="4" w:space="0" w:color="auto"/>
            </w:tcBorders>
          </w:tcPr>
          <w:p w:rsidR="00693709" w:rsidRPr="00550343" w:rsidRDefault="00693709">
            <w:pPr>
              <w:rPr>
                <w:rFonts w:cs="Calibri"/>
                <w:sz w:val="24"/>
                <w:szCs w:val="24"/>
              </w:rPr>
            </w:pPr>
          </w:p>
          <w:p w:rsidR="00693709" w:rsidRPr="00550343" w:rsidRDefault="00693709" w:rsidP="00693709">
            <w:pPr>
              <w:rPr>
                <w:rFonts w:cs="Calibri"/>
                <w:sz w:val="24"/>
                <w:szCs w:val="24"/>
              </w:rPr>
            </w:pPr>
            <w:r w:rsidRPr="00550343">
              <w:rPr>
                <w:rFonts w:cs="Calibri"/>
                <w:sz w:val="24"/>
                <w:szCs w:val="24"/>
              </w:rPr>
              <w:t>07.11.2022.</w:t>
            </w:r>
          </w:p>
        </w:tc>
        <w:tc>
          <w:tcPr>
            <w:tcW w:w="3260" w:type="dxa"/>
            <w:tcBorders>
              <w:top w:val="single" w:sz="4" w:space="0" w:color="auto"/>
              <w:left w:val="single" w:sz="4" w:space="0" w:color="auto"/>
              <w:bottom w:val="single" w:sz="4" w:space="0" w:color="auto"/>
              <w:right w:val="single" w:sz="4" w:space="0" w:color="auto"/>
            </w:tcBorders>
          </w:tcPr>
          <w:p w:rsidR="00693709" w:rsidRPr="00550343" w:rsidRDefault="00693709">
            <w:pPr>
              <w:rPr>
                <w:rFonts w:cs="Calibri"/>
                <w:sz w:val="24"/>
                <w:szCs w:val="24"/>
              </w:rPr>
            </w:pPr>
          </w:p>
          <w:p w:rsidR="00693709" w:rsidRPr="00550343" w:rsidRDefault="00693709">
            <w:pPr>
              <w:rPr>
                <w:rFonts w:cs="Calibri"/>
                <w:sz w:val="24"/>
                <w:szCs w:val="24"/>
              </w:rPr>
            </w:pPr>
            <w:r w:rsidRPr="00550343">
              <w:rPr>
                <w:rFonts w:cs="Calibri"/>
                <w:sz w:val="24"/>
                <w:szCs w:val="24"/>
              </w:rPr>
              <w:t>BEACH PRIVLAKA J.D.O.O.</w:t>
            </w:r>
          </w:p>
          <w:p w:rsidR="00693709" w:rsidRPr="00550343" w:rsidRDefault="00693709">
            <w:pPr>
              <w:rPr>
                <w:rFonts w:cs="Calibri"/>
                <w:sz w:val="24"/>
                <w:szCs w:val="24"/>
              </w:rPr>
            </w:pPr>
            <w:proofErr w:type="spellStart"/>
            <w:r w:rsidRPr="00550343">
              <w:rPr>
                <w:rFonts w:cs="Calibri"/>
                <w:sz w:val="24"/>
                <w:szCs w:val="24"/>
              </w:rPr>
              <w:t>Privlaka</w:t>
            </w:r>
            <w:proofErr w:type="spellEnd"/>
            <w:r w:rsidRPr="00550343">
              <w:rPr>
                <w:rFonts w:cs="Calibri"/>
                <w:sz w:val="24"/>
                <w:szCs w:val="24"/>
              </w:rPr>
              <w:t xml:space="preserve"> 1, Mali Lošinj</w:t>
            </w:r>
          </w:p>
          <w:p w:rsidR="00693709" w:rsidRPr="00550343" w:rsidRDefault="00693709">
            <w:pPr>
              <w:rPr>
                <w:rFonts w:cs="Calibri"/>
                <w:sz w:val="24"/>
                <w:szCs w:val="24"/>
              </w:rPr>
            </w:pPr>
          </w:p>
          <w:p w:rsidR="00693709" w:rsidRPr="00550343" w:rsidRDefault="00693709">
            <w:pPr>
              <w:rPr>
                <w:rFonts w:cs="Calibri"/>
                <w:sz w:val="24"/>
                <w:szCs w:val="24"/>
              </w:rPr>
            </w:pPr>
          </w:p>
        </w:tc>
        <w:tc>
          <w:tcPr>
            <w:tcW w:w="6521" w:type="dxa"/>
            <w:tcBorders>
              <w:top w:val="single" w:sz="4" w:space="0" w:color="auto"/>
              <w:left w:val="single" w:sz="4" w:space="0" w:color="auto"/>
              <w:bottom w:val="single" w:sz="4" w:space="0" w:color="auto"/>
              <w:right w:val="single" w:sz="4" w:space="0" w:color="auto"/>
            </w:tcBorders>
          </w:tcPr>
          <w:p w:rsidR="00693709" w:rsidRPr="00550343" w:rsidRDefault="00693709">
            <w:pPr>
              <w:rPr>
                <w:b/>
                <w:color w:val="000000"/>
                <w:sz w:val="24"/>
                <w:szCs w:val="24"/>
              </w:rPr>
            </w:pPr>
          </w:p>
          <w:p w:rsidR="00693709" w:rsidRPr="00550343" w:rsidRDefault="00312232">
            <w:pPr>
              <w:rPr>
                <w:b/>
                <w:color w:val="000000"/>
                <w:sz w:val="24"/>
                <w:szCs w:val="24"/>
              </w:rPr>
            </w:pPr>
            <w:r w:rsidRPr="00550343">
              <w:rPr>
                <w:b/>
                <w:color w:val="000000"/>
                <w:sz w:val="24"/>
                <w:szCs w:val="24"/>
              </w:rPr>
              <w:t>Prijedlog:</w:t>
            </w:r>
          </w:p>
          <w:p w:rsidR="0097738D" w:rsidRPr="00550343" w:rsidRDefault="00312232">
            <w:pPr>
              <w:rPr>
                <w:color w:val="000000"/>
                <w:sz w:val="24"/>
                <w:szCs w:val="24"/>
              </w:rPr>
            </w:pPr>
            <w:r w:rsidRPr="00550343">
              <w:rPr>
                <w:color w:val="000000"/>
                <w:sz w:val="24"/>
                <w:szCs w:val="24"/>
              </w:rPr>
              <w:t xml:space="preserve">Predlaže se da </w:t>
            </w:r>
            <w:r w:rsidR="0097738D" w:rsidRPr="00550343">
              <w:rPr>
                <w:color w:val="000000"/>
                <w:sz w:val="24"/>
                <w:szCs w:val="24"/>
              </w:rPr>
              <w:t>se na lokaciji:</w:t>
            </w:r>
          </w:p>
          <w:p w:rsidR="0097738D" w:rsidRPr="00550343" w:rsidRDefault="0097738D" w:rsidP="0097738D">
            <w:pPr>
              <w:jc w:val="center"/>
              <w:rPr>
                <w:b/>
                <w:color w:val="000000"/>
                <w:sz w:val="24"/>
                <w:szCs w:val="24"/>
              </w:rPr>
            </w:pPr>
            <w:r w:rsidRPr="00550343">
              <w:rPr>
                <w:b/>
                <w:color w:val="000000"/>
                <w:sz w:val="24"/>
                <w:szCs w:val="24"/>
              </w:rPr>
              <w:t xml:space="preserve">Uvala </w:t>
            </w:r>
            <w:proofErr w:type="spellStart"/>
            <w:r w:rsidRPr="00550343">
              <w:rPr>
                <w:b/>
                <w:color w:val="000000"/>
                <w:sz w:val="24"/>
                <w:szCs w:val="24"/>
              </w:rPr>
              <w:t>Privlaka</w:t>
            </w:r>
            <w:proofErr w:type="spellEnd"/>
          </w:p>
          <w:p w:rsidR="0097738D" w:rsidRPr="00550343" w:rsidRDefault="0097738D" w:rsidP="0097738D">
            <w:pPr>
              <w:jc w:val="center"/>
              <w:rPr>
                <w:b/>
                <w:color w:val="000000"/>
                <w:sz w:val="24"/>
                <w:szCs w:val="24"/>
              </w:rPr>
            </w:pPr>
            <w:r w:rsidRPr="00550343">
              <w:rPr>
                <w:b/>
                <w:color w:val="000000"/>
                <w:sz w:val="24"/>
                <w:szCs w:val="24"/>
              </w:rPr>
              <w:t>(k.č.br. 1, 2 k.o. Mali Lošinj – grad)</w:t>
            </w:r>
          </w:p>
          <w:p w:rsidR="0097738D" w:rsidRPr="00550343" w:rsidRDefault="0097738D" w:rsidP="0097738D">
            <w:pPr>
              <w:jc w:val="center"/>
              <w:rPr>
                <w:color w:val="000000"/>
                <w:sz w:val="24"/>
                <w:szCs w:val="24"/>
              </w:rPr>
            </w:pPr>
          </w:p>
          <w:p w:rsidR="0097738D" w:rsidRPr="00550343" w:rsidRDefault="0097738D">
            <w:pPr>
              <w:rPr>
                <w:color w:val="000000"/>
                <w:sz w:val="24"/>
                <w:szCs w:val="24"/>
              </w:rPr>
            </w:pPr>
            <w:r w:rsidRPr="00550343">
              <w:rPr>
                <w:color w:val="000000"/>
                <w:sz w:val="24"/>
                <w:szCs w:val="24"/>
              </w:rPr>
              <w:t>doda djelatnost iznajmljivanje sredstava: ležaljke i suncobrani: 12 komada</w:t>
            </w:r>
          </w:p>
          <w:p w:rsidR="0097738D" w:rsidRPr="00550343" w:rsidRDefault="0097738D">
            <w:pPr>
              <w:rPr>
                <w:rFonts w:cs="Calibri"/>
                <w:b/>
                <w:color w:val="000000"/>
                <w:sz w:val="24"/>
                <w:szCs w:val="24"/>
              </w:rPr>
            </w:pPr>
          </w:p>
          <w:p w:rsidR="00693709" w:rsidRPr="00550343" w:rsidRDefault="00693709">
            <w:pPr>
              <w:rPr>
                <w:rFonts w:cs="Calibri"/>
                <w:b/>
                <w:color w:val="000000"/>
                <w:sz w:val="24"/>
                <w:szCs w:val="24"/>
              </w:rPr>
            </w:pPr>
            <w:r w:rsidRPr="00550343">
              <w:rPr>
                <w:rFonts w:cs="Calibri"/>
                <w:b/>
                <w:color w:val="000000"/>
                <w:sz w:val="24"/>
                <w:szCs w:val="24"/>
              </w:rPr>
              <w:t>Obrazloženje:</w:t>
            </w:r>
          </w:p>
          <w:p w:rsidR="00693709" w:rsidRPr="00550343" w:rsidRDefault="0097738D">
            <w:pPr>
              <w:rPr>
                <w:rFonts w:cs="Calibri"/>
                <w:sz w:val="24"/>
                <w:szCs w:val="24"/>
                <w:lang w:eastAsia="hr-HR"/>
              </w:rPr>
            </w:pPr>
            <w:r w:rsidRPr="00550343">
              <w:rPr>
                <w:rFonts w:cs="Calibri"/>
                <w:sz w:val="24"/>
                <w:szCs w:val="24"/>
                <w:lang w:eastAsia="hr-HR"/>
              </w:rPr>
              <w:t>Radi povećanja ponude.</w:t>
            </w:r>
          </w:p>
          <w:p w:rsidR="00693709" w:rsidRPr="00550343" w:rsidRDefault="00693709" w:rsidP="00693709">
            <w:pPr>
              <w:rPr>
                <w:rFonts w:cs="Calibri"/>
                <w:sz w:val="24"/>
                <w:szCs w:val="24"/>
                <w:highlight w:val="yellow"/>
              </w:rPr>
            </w:pPr>
          </w:p>
        </w:tc>
        <w:tc>
          <w:tcPr>
            <w:tcW w:w="3055" w:type="dxa"/>
            <w:tcBorders>
              <w:top w:val="single" w:sz="4" w:space="0" w:color="auto"/>
              <w:left w:val="single" w:sz="4" w:space="0" w:color="auto"/>
              <w:bottom w:val="single" w:sz="4" w:space="0" w:color="auto"/>
              <w:right w:val="single" w:sz="4" w:space="0" w:color="auto"/>
            </w:tcBorders>
          </w:tcPr>
          <w:p w:rsidR="00693709" w:rsidRPr="00550343" w:rsidRDefault="00693709">
            <w:pPr>
              <w:rPr>
                <w:rFonts w:cs="Calibri"/>
                <w:sz w:val="24"/>
                <w:szCs w:val="24"/>
              </w:rPr>
            </w:pPr>
          </w:p>
          <w:p w:rsidR="00693709" w:rsidRPr="00550343" w:rsidRDefault="00E63DB3">
            <w:pPr>
              <w:rPr>
                <w:rFonts w:cs="Calibri"/>
                <w:sz w:val="24"/>
                <w:szCs w:val="24"/>
              </w:rPr>
            </w:pPr>
            <w:r>
              <w:rPr>
                <w:rFonts w:cs="Calibri"/>
                <w:sz w:val="24"/>
                <w:szCs w:val="24"/>
              </w:rPr>
              <w:t>Ne prihvaća se zbog malog obuhvata.</w:t>
            </w:r>
          </w:p>
        </w:tc>
      </w:tr>
      <w:tr w:rsidR="00312232" w:rsidRPr="00550343" w:rsidTr="00397E61">
        <w:trPr>
          <w:jc w:val="center"/>
        </w:trPr>
        <w:tc>
          <w:tcPr>
            <w:tcW w:w="1384" w:type="dxa"/>
            <w:tcBorders>
              <w:top w:val="single" w:sz="4" w:space="0" w:color="auto"/>
              <w:left w:val="single" w:sz="4" w:space="0" w:color="auto"/>
              <w:bottom w:val="single" w:sz="4" w:space="0" w:color="auto"/>
              <w:right w:val="single" w:sz="4" w:space="0" w:color="auto"/>
            </w:tcBorders>
          </w:tcPr>
          <w:p w:rsidR="0097738D" w:rsidRPr="00550343" w:rsidRDefault="0097738D">
            <w:pPr>
              <w:rPr>
                <w:rFonts w:cs="Calibri"/>
                <w:sz w:val="24"/>
                <w:szCs w:val="24"/>
              </w:rPr>
            </w:pPr>
          </w:p>
          <w:p w:rsidR="00312232" w:rsidRPr="00550343" w:rsidRDefault="0097738D">
            <w:pPr>
              <w:rPr>
                <w:rFonts w:cs="Calibri"/>
                <w:sz w:val="24"/>
                <w:szCs w:val="24"/>
              </w:rPr>
            </w:pPr>
            <w:r w:rsidRPr="00550343">
              <w:rPr>
                <w:rFonts w:cs="Calibri"/>
                <w:sz w:val="24"/>
                <w:szCs w:val="24"/>
              </w:rPr>
              <w:t>15.11.2022.</w:t>
            </w:r>
          </w:p>
        </w:tc>
        <w:tc>
          <w:tcPr>
            <w:tcW w:w="3260" w:type="dxa"/>
            <w:tcBorders>
              <w:top w:val="single" w:sz="4" w:space="0" w:color="auto"/>
              <w:left w:val="single" w:sz="4" w:space="0" w:color="auto"/>
              <w:bottom w:val="single" w:sz="4" w:space="0" w:color="auto"/>
              <w:right w:val="single" w:sz="4" w:space="0" w:color="auto"/>
            </w:tcBorders>
          </w:tcPr>
          <w:p w:rsidR="0097738D" w:rsidRPr="00550343" w:rsidRDefault="0097738D">
            <w:pPr>
              <w:rPr>
                <w:rFonts w:cs="Calibri"/>
                <w:sz w:val="24"/>
                <w:szCs w:val="24"/>
                <w:highlight w:val="yellow"/>
              </w:rPr>
            </w:pPr>
          </w:p>
          <w:p w:rsidR="00312232" w:rsidRPr="00550343" w:rsidRDefault="0097738D">
            <w:pPr>
              <w:rPr>
                <w:rFonts w:cs="Calibri"/>
                <w:sz w:val="24"/>
                <w:szCs w:val="24"/>
              </w:rPr>
            </w:pPr>
            <w:r w:rsidRPr="00FD38F9">
              <w:rPr>
                <w:rFonts w:cs="Calibri"/>
                <w:sz w:val="24"/>
                <w:szCs w:val="24"/>
              </w:rPr>
              <w:t>Tanja Jović</w:t>
            </w:r>
          </w:p>
        </w:tc>
        <w:tc>
          <w:tcPr>
            <w:tcW w:w="6521" w:type="dxa"/>
            <w:tcBorders>
              <w:top w:val="single" w:sz="4" w:space="0" w:color="auto"/>
              <w:left w:val="single" w:sz="4" w:space="0" w:color="auto"/>
              <w:bottom w:val="single" w:sz="4" w:space="0" w:color="auto"/>
              <w:right w:val="single" w:sz="4" w:space="0" w:color="auto"/>
            </w:tcBorders>
          </w:tcPr>
          <w:p w:rsidR="0097738D" w:rsidRPr="00B63E38" w:rsidRDefault="0097738D">
            <w:pPr>
              <w:rPr>
                <w:b/>
                <w:color w:val="000000"/>
                <w:sz w:val="24"/>
                <w:szCs w:val="24"/>
              </w:rPr>
            </w:pPr>
          </w:p>
          <w:p w:rsidR="007C36C6" w:rsidRPr="00B63E38" w:rsidRDefault="007C36C6">
            <w:pPr>
              <w:rPr>
                <w:b/>
                <w:color w:val="000000"/>
                <w:sz w:val="24"/>
                <w:szCs w:val="24"/>
              </w:rPr>
            </w:pPr>
            <w:r w:rsidRPr="00B63E38">
              <w:rPr>
                <w:b/>
                <w:color w:val="000000"/>
                <w:sz w:val="24"/>
                <w:szCs w:val="24"/>
              </w:rPr>
              <w:t>Prijedlog:</w:t>
            </w:r>
          </w:p>
          <w:p w:rsidR="00397E61" w:rsidRPr="00B63E38" w:rsidRDefault="00B63E38">
            <w:pPr>
              <w:rPr>
                <w:color w:val="000000"/>
                <w:sz w:val="24"/>
                <w:szCs w:val="24"/>
              </w:rPr>
            </w:pPr>
            <w:r w:rsidRPr="00B63E38">
              <w:rPr>
                <w:color w:val="000000"/>
                <w:sz w:val="24"/>
                <w:szCs w:val="24"/>
              </w:rPr>
              <w:t>U točki II. pod B) dodati:</w:t>
            </w:r>
          </w:p>
          <w:p w:rsidR="00312232" w:rsidRPr="00B63E38" w:rsidRDefault="00B63E38">
            <w:pPr>
              <w:rPr>
                <w:color w:val="000000"/>
                <w:sz w:val="24"/>
                <w:szCs w:val="24"/>
              </w:rPr>
            </w:pPr>
            <w:r w:rsidRPr="00B63E38">
              <w:rPr>
                <w:color w:val="000000"/>
                <w:sz w:val="24"/>
                <w:szCs w:val="24"/>
              </w:rPr>
              <w:t xml:space="preserve">- </w:t>
            </w:r>
            <w:r w:rsidR="0097738D" w:rsidRPr="00B63E38">
              <w:rPr>
                <w:color w:val="000000"/>
                <w:sz w:val="24"/>
                <w:szCs w:val="24"/>
              </w:rPr>
              <w:t xml:space="preserve">Projekt biciklističkih staza na k.č.br. 2650/1, 2062/3 k.o. Veli Lošinj i ostale na potezu </w:t>
            </w:r>
            <w:proofErr w:type="spellStart"/>
            <w:r w:rsidR="0097738D" w:rsidRPr="00B63E38">
              <w:rPr>
                <w:color w:val="000000"/>
                <w:sz w:val="24"/>
                <w:szCs w:val="24"/>
              </w:rPr>
              <w:t>Rovenska</w:t>
            </w:r>
            <w:proofErr w:type="spellEnd"/>
            <w:r w:rsidR="0097738D" w:rsidRPr="00B63E38">
              <w:rPr>
                <w:color w:val="000000"/>
                <w:sz w:val="24"/>
                <w:szCs w:val="24"/>
              </w:rPr>
              <w:t xml:space="preserve"> prema uvali </w:t>
            </w:r>
            <w:proofErr w:type="spellStart"/>
            <w:r w:rsidR="0097738D" w:rsidRPr="00B63E38">
              <w:rPr>
                <w:color w:val="000000"/>
                <w:sz w:val="24"/>
                <w:szCs w:val="24"/>
              </w:rPr>
              <w:t>Trasorka</w:t>
            </w:r>
            <w:proofErr w:type="spellEnd"/>
            <w:r w:rsidR="0097738D" w:rsidRPr="00B63E38">
              <w:rPr>
                <w:color w:val="000000"/>
                <w:sz w:val="24"/>
                <w:szCs w:val="24"/>
              </w:rPr>
              <w:t>.</w:t>
            </w:r>
          </w:p>
          <w:p w:rsidR="00550343" w:rsidRPr="00B63E38" w:rsidRDefault="00550343">
            <w:pPr>
              <w:rPr>
                <w:color w:val="000000"/>
                <w:sz w:val="24"/>
                <w:szCs w:val="24"/>
              </w:rPr>
            </w:pPr>
          </w:p>
        </w:tc>
        <w:tc>
          <w:tcPr>
            <w:tcW w:w="3055" w:type="dxa"/>
            <w:tcBorders>
              <w:top w:val="single" w:sz="4" w:space="0" w:color="auto"/>
              <w:left w:val="single" w:sz="4" w:space="0" w:color="auto"/>
              <w:bottom w:val="single" w:sz="4" w:space="0" w:color="auto"/>
              <w:right w:val="single" w:sz="4" w:space="0" w:color="auto"/>
            </w:tcBorders>
          </w:tcPr>
          <w:p w:rsidR="0097738D" w:rsidRPr="00550343" w:rsidRDefault="0097738D">
            <w:pPr>
              <w:rPr>
                <w:rFonts w:cs="Calibri"/>
                <w:sz w:val="24"/>
                <w:szCs w:val="24"/>
              </w:rPr>
            </w:pPr>
          </w:p>
          <w:p w:rsidR="00312232" w:rsidRPr="00550343" w:rsidRDefault="0097738D">
            <w:pPr>
              <w:rPr>
                <w:rFonts w:cs="Calibri"/>
                <w:sz w:val="24"/>
                <w:szCs w:val="24"/>
              </w:rPr>
            </w:pPr>
            <w:r w:rsidRPr="00550343">
              <w:rPr>
                <w:rFonts w:cs="Calibri"/>
                <w:sz w:val="24"/>
                <w:szCs w:val="24"/>
              </w:rPr>
              <w:t>Prihvaća se.</w:t>
            </w:r>
          </w:p>
        </w:tc>
      </w:tr>
      <w:tr w:rsidR="00312232" w:rsidRPr="00550343" w:rsidTr="00397E61">
        <w:trPr>
          <w:jc w:val="center"/>
        </w:trPr>
        <w:tc>
          <w:tcPr>
            <w:tcW w:w="1384" w:type="dxa"/>
            <w:tcBorders>
              <w:top w:val="single" w:sz="4" w:space="0" w:color="auto"/>
              <w:left w:val="single" w:sz="4" w:space="0" w:color="auto"/>
              <w:bottom w:val="single" w:sz="4" w:space="0" w:color="auto"/>
              <w:right w:val="single" w:sz="4" w:space="0" w:color="auto"/>
            </w:tcBorders>
          </w:tcPr>
          <w:p w:rsidR="007C36C6" w:rsidRPr="00550343" w:rsidRDefault="007C36C6">
            <w:pPr>
              <w:rPr>
                <w:rFonts w:cs="Calibri"/>
                <w:sz w:val="24"/>
                <w:szCs w:val="24"/>
              </w:rPr>
            </w:pPr>
          </w:p>
          <w:p w:rsidR="00312232" w:rsidRPr="00550343" w:rsidRDefault="0097738D">
            <w:pPr>
              <w:rPr>
                <w:rFonts w:cs="Calibri"/>
                <w:sz w:val="24"/>
                <w:szCs w:val="24"/>
              </w:rPr>
            </w:pPr>
            <w:r w:rsidRPr="00550343">
              <w:rPr>
                <w:rFonts w:cs="Calibri"/>
                <w:sz w:val="24"/>
                <w:szCs w:val="24"/>
              </w:rPr>
              <w:t>25.11.2022.</w:t>
            </w:r>
          </w:p>
        </w:tc>
        <w:tc>
          <w:tcPr>
            <w:tcW w:w="3260" w:type="dxa"/>
            <w:tcBorders>
              <w:top w:val="single" w:sz="4" w:space="0" w:color="auto"/>
              <w:left w:val="single" w:sz="4" w:space="0" w:color="auto"/>
              <w:bottom w:val="single" w:sz="4" w:space="0" w:color="auto"/>
              <w:right w:val="single" w:sz="4" w:space="0" w:color="auto"/>
            </w:tcBorders>
          </w:tcPr>
          <w:p w:rsidR="007C36C6" w:rsidRPr="00550343" w:rsidRDefault="007C36C6">
            <w:pPr>
              <w:rPr>
                <w:rFonts w:cs="Calibri"/>
                <w:sz w:val="24"/>
                <w:szCs w:val="24"/>
              </w:rPr>
            </w:pPr>
          </w:p>
          <w:p w:rsidR="00312232" w:rsidRPr="00550343" w:rsidRDefault="0097738D">
            <w:pPr>
              <w:rPr>
                <w:rFonts w:cs="Calibri"/>
                <w:sz w:val="24"/>
                <w:szCs w:val="24"/>
              </w:rPr>
            </w:pPr>
            <w:r w:rsidRPr="00550343">
              <w:rPr>
                <w:rFonts w:cs="Calibri"/>
                <w:sz w:val="24"/>
                <w:szCs w:val="24"/>
              </w:rPr>
              <w:t>Lošinjska plovidba – Turizam d.o.o.</w:t>
            </w:r>
          </w:p>
          <w:p w:rsidR="0097738D" w:rsidRPr="00550343" w:rsidRDefault="0097738D">
            <w:pPr>
              <w:rPr>
                <w:rFonts w:cs="Calibri"/>
                <w:sz w:val="24"/>
                <w:szCs w:val="24"/>
              </w:rPr>
            </w:pPr>
            <w:r w:rsidRPr="00550343">
              <w:rPr>
                <w:rFonts w:cs="Calibri"/>
                <w:sz w:val="24"/>
                <w:szCs w:val="24"/>
              </w:rPr>
              <w:t>martina.sokolic@losinjplov.hr</w:t>
            </w:r>
          </w:p>
        </w:tc>
        <w:tc>
          <w:tcPr>
            <w:tcW w:w="6521" w:type="dxa"/>
            <w:tcBorders>
              <w:top w:val="single" w:sz="4" w:space="0" w:color="auto"/>
              <w:left w:val="single" w:sz="4" w:space="0" w:color="auto"/>
              <w:bottom w:val="single" w:sz="4" w:space="0" w:color="auto"/>
              <w:right w:val="single" w:sz="4" w:space="0" w:color="auto"/>
            </w:tcBorders>
          </w:tcPr>
          <w:p w:rsidR="00312232" w:rsidRPr="00550343" w:rsidRDefault="00312232">
            <w:pPr>
              <w:rPr>
                <w:b/>
                <w:color w:val="000000"/>
                <w:sz w:val="24"/>
                <w:szCs w:val="24"/>
              </w:rPr>
            </w:pPr>
          </w:p>
          <w:p w:rsidR="007C36C6" w:rsidRPr="00550343" w:rsidRDefault="007C36C6">
            <w:pPr>
              <w:rPr>
                <w:b/>
                <w:color w:val="000000"/>
                <w:sz w:val="24"/>
                <w:szCs w:val="24"/>
              </w:rPr>
            </w:pPr>
            <w:r w:rsidRPr="00550343">
              <w:rPr>
                <w:b/>
                <w:color w:val="000000"/>
                <w:sz w:val="24"/>
                <w:szCs w:val="24"/>
              </w:rPr>
              <w:t>Prijedlog:</w:t>
            </w:r>
          </w:p>
          <w:p w:rsidR="007C36C6" w:rsidRPr="00550343" w:rsidRDefault="007C36C6" w:rsidP="007C36C6">
            <w:pPr>
              <w:jc w:val="center"/>
              <w:rPr>
                <w:b/>
                <w:color w:val="000000"/>
                <w:sz w:val="24"/>
                <w:szCs w:val="24"/>
              </w:rPr>
            </w:pPr>
            <w:r w:rsidRPr="00550343">
              <w:rPr>
                <w:b/>
                <w:color w:val="000000"/>
                <w:sz w:val="24"/>
                <w:szCs w:val="24"/>
              </w:rPr>
              <w:t xml:space="preserve">Uvala </w:t>
            </w:r>
            <w:proofErr w:type="spellStart"/>
            <w:r w:rsidRPr="00550343">
              <w:rPr>
                <w:b/>
                <w:color w:val="000000"/>
                <w:sz w:val="24"/>
                <w:szCs w:val="24"/>
              </w:rPr>
              <w:t>Ridimutak</w:t>
            </w:r>
            <w:proofErr w:type="spellEnd"/>
            <w:r w:rsidRPr="00550343">
              <w:rPr>
                <w:b/>
                <w:color w:val="000000"/>
                <w:sz w:val="24"/>
                <w:szCs w:val="24"/>
              </w:rPr>
              <w:t xml:space="preserve"> (izvan lučkog područja)</w:t>
            </w:r>
          </w:p>
          <w:p w:rsidR="007C36C6" w:rsidRPr="00550343" w:rsidRDefault="007C36C6" w:rsidP="007C36C6">
            <w:pPr>
              <w:jc w:val="center"/>
              <w:rPr>
                <w:b/>
                <w:color w:val="000000"/>
                <w:sz w:val="24"/>
                <w:szCs w:val="24"/>
              </w:rPr>
            </w:pPr>
            <w:r w:rsidRPr="00550343">
              <w:rPr>
                <w:b/>
                <w:color w:val="000000"/>
                <w:sz w:val="24"/>
                <w:szCs w:val="24"/>
              </w:rPr>
              <w:t xml:space="preserve">(k.č.br. 1045/2, 1045/4, 1045/8, 1047/3, 1047/6 k.o. </w:t>
            </w:r>
            <w:proofErr w:type="spellStart"/>
            <w:r w:rsidRPr="00550343">
              <w:rPr>
                <w:b/>
                <w:color w:val="000000"/>
                <w:sz w:val="24"/>
                <w:szCs w:val="24"/>
              </w:rPr>
              <w:t>Nerezine</w:t>
            </w:r>
            <w:proofErr w:type="spellEnd"/>
            <w:r w:rsidRPr="00550343">
              <w:rPr>
                <w:b/>
                <w:color w:val="000000"/>
                <w:sz w:val="24"/>
                <w:szCs w:val="24"/>
              </w:rPr>
              <w:t>)</w:t>
            </w:r>
          </w:p>
          <w:p w:rsidR="00570F9C" w:rsidRPr="00550343" w:rsidRDefault="00570F9C" w:rsidP="007C36C6">
            <w:pPr>
              <w:jc w:val="center"/>
              <w:rPr>
                <w:color w:val="000000"/>
                <w:sz w:val="24"/>
                <w:szCs w:val="24"/>
              </w:rPr>
            </w:pPr>
          </w:p>
          <w:p w:rsidR="007C36C6" w:rsidRPr="00550343" w:rsidRDefault="007C36C6" w:rsidP="007C36C6">
            <w:pPr>
              <w:rPr>
                <w:color w:val="000000"/>
                <w:sz w:val="24"/>
                <w:szCs w:val="24"/>
              </w:rPr>
            </w:pPr>
            <w:r w:rsidRPr="00550343">
              <w:rPr>
                <w:color w:val="000000"/>
                <w:sz w:val="24"/>
                <w:szCs w:val="24"/>
              </w:rPr>
              <w:t xml:space="preserve">Brisanje navedene </w:t>
            </w:r>
            <w:proofErr w:type="spellStart"/>
            <w:r w:rsidRPr="00550343">
              <w:rPr>
                <w:color w:val="000000"/>
                <w:sz w:val="24"/>
                <w:szCs w:val="24"/>
              </w:rPr>
              <w:t>mikrolokacije</w:t>
            </w:r>
            <w:proofErr w:type="spellEnd"/>
            <w:r w:rsidRPr="00550343">
              <w:rPr>
                <w:color w:val="000000"/>
                <w:sz w:val="24"/>
                <w:szCs w:val="24"/>
              </w:rPr>
              <w:t xml:space="preserve"> za obavljanje djelatnosti iz prijedloga.</w:t>
            </w:r>
          </w:p>
          <w:p w:rsidR="00FF3C37" w:rsidRPr="00550343" w:rsidRDefault="00FF3C37" w:rsidP="007C36C6">
            <w:pPr>
              <w:rPr>
                <w:color w:val="000000"/>
                <w:sz w:val="24"/>
                <w:szCs w:val="24"/>
              </w:rPr>
            </w:pPr>
          </w:p>
          <w:p w:rsidR="00FF3C37" w:rsidRPr="00550343" w:rsidRDefault="00FF3C37" w:rsidP="007C36C6">
            <w:pPr>
              <w:rPr>
                <w:b/>
                <w:color w:val="000000"/>
                <w:sz w:val="24"/>
                <w:szCs w:val="24"/>
              </w:rPr>
            </w:pPr>
            <w:r w:rsidRPr="00550343">
              <w:rPr>
                <w:b/>
                <w:color w:val="000000"/>
                <w:sz w:val="24"/>
                <w:szCs w:val="24"/>
              </w:rPr>
              <w:t>Obrazloženje:</w:t>
            </w:r>
          </w:p>
          <w:p w:rsidR="00FF3C37" w:rsidRPr="00550343" w:rsidRDefault="00FF3C37" w:rsidP="00550343">
            <w:pPr>
              <w:jc w:val="both"/>
              <w:rPr>
                <w:b/>
                <w:color w:val="000000"/>
                <w:sz w:val="24"/>
                <w:szCs w:val="24"/>
              </w:rPr>
            </w:pPr>
            <w:r w:rsidRPr="00550343">
              <w:rPr>
                <w:color w:val="000000"/>
                <w:sz w:val="24"/>
                <w:szCs w:val="24"/>
              </w:rPr>
              <w:t xml:space="preserve">Granica pomorskog dobra na predmetnom području određena je Rješenjem Ministarstva mora, prometa i infrastrukture, Povjerenstva za granice, KLASA: UP/I-342-22/18-02/4, URBROJ: 530-03-21-4 od 07. rujna 2021. godine te se, sukladno istoj, </w:t>
            </w:r>
            <w:r w:rsidRPr="00550343">
              <w:rPr>
                <w:b/>
                <w:color w:val="000000"/>
                <w:sz w:val="24"/>
                <w:szCs w:val="24"/>
              </w:rPr>
              <w:t xml:space="preserve">nekretnine k.č.br. 1045/2 i 1047/3 k.o. </w:t>
            </w:r>
            <w:proofErr w:type="spellStart"/>
            <w:r w:rsidRPr="00550343">
              <w:rPr>
                <w:b/>
                <w:color w:val="000000"/>
                <w:sz w:val="24"/>
                <w:szCs w:val="24"/>
              </w:rPr>
              <w:t>Nerezine</w:t>
            </w:r>
            <w:proofErr w:type="spellEnd"/>
            <w:r w:rsidRPr="00550343">
              <w:rPr>
                <w:color w:val="000000"/>
                <w:sz w:val="24"/>
                <w:szCs w:val="24"/>
              </w:rPr>
              <w:t xml:space="preserve"> nalaze </w:t>
            </w:r>
            <w:r w:rsidRPr="00550343">
              <w:rPr>
                <w:b/>
                <w:color w:val="000000"/>
                <w:sz w:val="24"/>
                <w:szCs w:val="24"/>
              </w:rPr>
              <w:t>izvan granica pomorskog dobra</w:t>
            </w:r>
            <w:r w:rsidRPr="00550343">
              <w:rPr>
                <w:color w:val="000000"/>
                <w:sz w:val="24"/>
                <w:szCs w:val="24"/>
              </w:rPr>
              <w:t xml:space="preserve">, slijedom čega </w:t>
            </w:r>
            <w:r w:rsidRPr="00550343">
              <w:rPr>
                <w:b/>
                <w:color w:val="000000"/>
                <w:sz w:val="24"/>
                <w:szCs w:val="24"/>
              </w:rPr>
              <w:t>iste ne mogu biti uključene u plan upravljanja pomorskim dobrom niti je moguće izdati koncesijsko odobrenje za obavljanje djelatnosti na istima.</w:t>
            </w:r>
          </w:p>
          <w:p w:rsidR="00FF3C37" w:rsidRPr="00550343" w:rsidRDefault="00FF3C37" w:rsidP="00550343">
            <w:pPr>
              <w:jc w:val="both"/>
              <w:rPr>
                <w:color w:val="000000"/>
                <w:sz w:val="24"/>
                <w:szCs w:val="24"/>
              </w:rPr>
            </w:pPr>
            <w:r w:rsidRPr="00550343">
              <w:rPr>
                <w:color w:val="000000"/>
                <w:sz w:val="24"/>
                <w:szCs w:val="24"/>
              </w:rPr>
              <w:t xml:space="preserve">Nekretnine koje ulaze u sustav pomorskog dobra nastale su cijepanjem nekretnina koje, sukladno prostorno-planskoj dokumentaciji, čine kamp </w:t>
            </w:r>
            <w:proofErr w:type="spellStart"/>
            <w:r w:rsidRPr="00550343">
              <w:rPr>
                <w:color w:val="000000"/>
                <w:sz w:val="24"/>
                <w:szCs w:val="24"/>
              </w:rPr>
              <w:t>Lopari</w:t>
            </w:r>
            <w:proofErr w:type="spellEnd"/>
            <w:r w:rsidRPr="00550343">
              <w:rPr>
                <w:color w:val="000000"/>
                <w:sz w:val="24"/>
                <w:szCs w:val="24"/>
              </w:rPr>
              <w:t>, odnosno, koje prema Zakonu o turističkom i ostalom građevinskom zemljištu neprocijenjenom u postupku pretvorbe i privatizacije (NN br. 92/2010), te Zakonu o neprocijenjenom građevinskom zemljištu (NN br. 50/2020), predstavljaju turističko zemljište.</w:t>
            </w:r>
          </w:p>
          <w:p w:rsidR="00FF3C37" w:rsidRPr="00550343" w:rsidRDefault="00FF3C37" w:rsidP="00550343">
            <w:pPr>
              <w:jc w:val="both"/>
              <w:rPr>
                <w:color w:val="000000"/>
                <w:sz w:val="24"/>
                <w:szCs w:val="24"/>
              </w:rPr>
            </w:pPr>
          </w:p>
          <w:p w:rsidR="00FF3C37" w:rsidRPr="00550343" w:rsidRDefault="00FF3C37" w:rsidP="00550343">
            <w:pPr>
              <w:jc w:val="both"/>
              <w:rPr>
                <w:b/>
                <w:color w:val="000000"/>
                <w:sz w:val="24"/>
                <w:szCs w:val="24"/>
              </w:rPr>
            </w:pPr>
            <w:r w:rsidRPr="00550343">
              <w:rPr>
                <w:b/>
                <w:color w:val="000000"/>
                <w:sz w:val="24"/>
                <w:szCs w:val="24"/>
              </w:rPr>
              <w:t>Ostale napomene:</w:t>
            </w:r>
          </w:p>
          <w:p w:rsidR="00FF3C37" w:rsidRPr="00550343" w:rsidRDefault="00FF3C37" w:rsidP="00550343">
            <w:pPr>
              <w:jc w:val="both"/>
              <w:rPr>
                <w:color w:val="000000"/>
                <w:sz w:val="24"/>
                <w:szCs w:val="24"/>
              </w:rPr>
            </w:pPr>
            <w:r w:rsidRPr="00550343">
              <w:rPr>
                <w:color w:val="000000"/>
                <w:sz w:val="24"/>
                <w:szCs w:val="24"/>
              </w:rPr>
              <w:t xml:space="preserve">Na nekretnini </w:t>
            </w:r>
            <w:proofErr w:type="spellStart"/>
            <w:r w:rsidRPr="00550343">
              <w:rPr>
                <w:color w:val="000000"/>
                <w:sz w:val="24"/>
                <w:szCs w:val="24"/>
              </w:rPr>
              <w:t>k.č</w:t>
            </w:r>
            <w:proofErr w:type="spellEnd"/>
            <w:r w:rsidRPr="00550343">
              <w:rPr>
                <w:color w:val="000000"/>
                <w:sz w:val="24"/>
                <w:szCs w:val="24"/>
              </w:rPr>
              <w:t xml:space="preserve">. 1045/4 k.o. </w:t>
            </w:r>
            <w:proofErr w:type="spellStart"/>
            <w:r w:rsidRPr="00550343">
              <w:rPr>
                <w:color w:val="000000"/>
                <w:sz w:val="24"/>
                <w:szCs w:val="24"/>
              </w:rPr>
              <w:t>Nerezine</w:t>
            </w:r>
            <w:proofErr w:type="spellEnd"/>
            <w:r w:rsidRPr="00550343">
              <w:rPr>
                <w:color w:val="000000"/>
                <w:sz w:val="24"/>
                <w:szCs w:val="24"/>
              </w:rPr>
              <w:t xml:space="preserve"> još nisu riješeni imovinsko-pravni odnosi, odnosno, u svezi te nekretnine je trenutno u tijeku sudski spor, a izvlaštenje i upis pomorskog dobra još uvijek nisu provedeni.</w:t>
            </w:r>
          </w:p>
          <w:p w:rsidR="007C36C6" w:rsidRPr="00550343" w:rsidRDefault="007C36C6">
            <w:pPr>
              <w:rPr>
                <w:b/>
                <w:color w:val="000000"/>
                <w:sz w:val="24"/>
                <w:szCs w:val="24"/>
                <w:highlight w:val="yellow"/>
              </w:rPr>
            </w:pPr>
          </w:p>
        </w:tc>
        <w:tc>
          <w:tcPr>
            <w:tcW w:w="3055" w:type="dxa"/>
            <w:tcBorders>
              <w:top w:val="single" w:sz="4" w:space="0" w:color="auto"/>
              <w:left w:val="single" w:sz="4" w:space="0" w:color="auto"/>
              <w:bottom w:val="single" w:sz="4" w:space="0" w:color="auto"/>
              <w:right w:val="single" w:sz="4" w:space="0" w:color="auto"/>
            </w:tcBorders>
          </w:tcPr>
          <w:p w:rsidR="00312232" w:rsidRDefault="00312232">
            <w:pPr>
              <w:rPr>
                <w:rFonts w:cs="Calibri"/>
                <w:sz w:val="24"/>
                <w:szCs w:val="24"/>
              </w:rPr>
            </w:pPr>
          </w:p>
          <w:p w:rsidR="00E63DB3" w:rsidRPr="00550343" w:rsidRDefault="00E63DB3">
            <w:pPr>
              <w:rPr>
                <w:rFonts w:cs="Calibri"/>
                <w:sz w:val="24"/>
                <w:szCs w:val="24"/>
              </w:rPr>
            </w:pPr>
            <w:r>
              <w:rPr>
                <w:rFonts w:cs="Calibri"/>
                <w:sz w:val="24"/>
                <w:szCs w:val="24"/>
              </w:rPr>
              <w:t>Ne prihvaća se. Pomorsko dobro nije evidentirano u katastru i zemljišnoj knjizi.</w:t>
            </w:r>
          </w:p>
        </w:tc>
      </w:tr>
      <w:tr w:rsidR="00FF3C37" w:rsidRPr="00550343" w:rsidTr="00397E61">
        <w:trPr>
          <w:jc w:val="center"/>
        </w:trPr>
        <w:tc>
          <w:tcPr>
            <w:tcW w:w="1384" w:type="dxa"/>
            <w:tcBorders>
              <w:top w:val="single" w:sz="4" w:space="0" w:color="auto"/>
              <w:left w:val="single" w:sz="4" w:space="0" w:color="auto"/>
              <w:bottom w:val="single" w:sz="4" w:space="0" w:color="auto"/>
              <w:right w:val="single" w:sz="4" w:space="0" w:color="auto"/>
            </w:tcBorders>
          </w:tcPr>
          <w:p w:rsidR="00FF3C37" w:rsidRPr="00550343" w:rsidRDefault="00FF3C37">
            <w:pPr>
              <w:rPr>
                <w:rFonts w:cs="Calibri"/>
                <w:sz w:val="24"/>
                <w:szCs w:val="24"/>
              </w:rPr>
            </w:pPr>
          </w:p>
          <w:p w:rsidR="00FF3C37" w:rsidRPr="00550343" w:rsidRDefault="00FF3C37">
            <w:pPr>
              <w:rPr>
                <w:rFonts w:cs="Calibri"/>
                <w:sz w:val="24"/>
                <w:szCs w:val="24"/>
              </w:rPr>
            </w:pPr>
            <w:r w:rsidRPr="00550343">
              <w:rPr>
                <w:rFonts w:cs="Calibri"/>
                <w:sz w:val="24"/>
                <w:szCs w:val="24"/>
              </w:rPr>
              <w:t>25.11.2022.</w:t>
            </w:r>
          </w:p>
        </w:tc>
        <w:tc>
          <w:tcPr>
            <w:tcW w:w="3260" w:type="dxa"/>
            <w:tcBorders>
              <w:top w:val="single" w:sz="4" w:space="0" w:color="auto"/>
              <w:left w:val="single" w:sz="4" w:space="0" w:color="auto"/>
              <w:bottom w:val="single" w:sz="4" w:space="0" w:color="auto"/>
              <w:right w:val="single" w:sz="4" w:space="0" w:color="auto"/>
            </w:tcBorders>
          </w:tcPr>
          <w:p w:rsidR="00FF3C37" w:rsidRPr="00550343" w:rsidRDefault="00FF3C37">
            <w:pPr>
              <w:rPr>
                <w:rFonts w:cs="Calibri"/>
                <w:sz w:val="24"/>
                <w:szCs w:val="24"/>
              </w:rPr>
            </w:pPr>
          </w:p>
          <w:p w:rsidR="00FF3C37" w:rsidRPr="00550343" w:rsidRDefault="00FF3C37">
            <w:pPr>
              <w:rPr>
                <w:rFonts w:cs="Calibri"/>
                <w:sz w:val="24"/>
                <w:szCs w:val="24"/>
              </w:rPr>
            </w:pPr>
            <w:r w:rsidRPr="00550343">
              <w:rPr>
                <w:rFonts w:cs="Calibri"/>
                <w:sz w:val="24"/>
                <w:szCs w:val="24"/>
              </w:rPr>
              <w:t>Mjesni odbor Ilovik</w:t>
            </w:r>
          </w:p>
          <w:p w:rsidR="00FF3C37" w:rsidRPr="00550343" w:rsidRDefault="00756BA4">
            <w:pPr>
              <w:rPr>
                <w:rFonts w:cs="Calibri"/>
                <w:sz w:val="24"/>
                <w:szCs w:val="24"/>
              </w:rPr>
            </w:pPr>
            <w:r w:rsidRPr="00550343">
              <w:rPr>
                <w:rFonts w:cs="Calibri"/>
                <w:sz w:val="24"/>
                <w:szCs w:val="24"/>
              </w:rPr>
              <w:t>mo.ilovik@gmail.com</w:t>
            </w:r>
          </w:p>
        </w:tc>
        <w:tc>
          <w:tcPr>
            <w:tcW w:w="6521" w:type="dxa"/>
            <w:tcBorders>
              <w:top w:val="single" w:sz="4" w:space="0" w:color="auto"/>
              <w:left w:val="single" w:sz="4" w:space="0" w:color="auto"/>
              <w:bottom w:val="single" w:sz="4" w:space="0" w:color="auto"/>
              <w:right w:val="single" w:sz="4" w:space="0" w:color="auto"/>
            </w:tcBorders>
          </w:tcPr>
          <w:p w:rsidR="00FF3C37" w:rsidRPr="00550343" w:rsidRDefault="00FF3C37">
            <w:pPr>
              <w:rPr>
                <w:b/>
                <w:color w:val="000000"/>
                <w:sz w:val="24"/>
                <w:szCs w:val="24"/>
              </w:rPr>
            </w:pPr>
          </w:p>
          <w:p w:rsidR="00756BA4" w:rsidRPr="00550343" w:rsidRDefault="00756BA4">
            <w:pPr>
              <w:rPr>
                <w:b/>
                <w:color w:val="000000"/>
                <w:sz w:val="24"/>
                <w:szCs w:val="24"/>
              </w:rPr>
            </w:pPr>
            <w:r w:rsidRPr="00550343">
              <w:rPr>
                <w:b/>
                <w:color w:val="000000"/>
                <w:sz w:val="24"/>
                <w:szCs w:val="24"/>
              </w:rPr>
              <w:t>Prijedlog:</w:t>
            </w:r>
          </w:p>
          <w:p w:rsidR="00756BA4" w:rsidRPr="00550343" w:rsidRDefault="00756BA4">
            <w:pPr>
              <w:rPr>
                <w:b/>
                <w:color w:val="000000"/>
                <w:sz w:val="24"/>
                <w:szCs w:val="24"/>
              </w:rPr>
            </w:pPr>
          </w:p>
          <w:p w:rsidR="00570F9C" w:rsidRPr="00570F9C" w:rsidRDefault="00570F9C" w:rsidP="00570F9C">
            <w:pPr>
              <w:widowControl w:val="0"/>
              <w:suppressAutoHyphens/>
              <w:jc w:val="center"/>
              <w:rPr>
                <w:rFonts w:asciiTheme="minorHAnsi" w:eastAsia="Arial Unicode MS" w:hAnsiTheme="minorHAnsi" w:cstheme="minorHAnsi"/>
                <w:b/>
                <w:kern w:val="1"/>
                <w:sz w:val="24"/>
                <w:szCs w:val="24"/>
              </w:rPr>
            </w:pPr>
            <w:r w:rsidRPr="00570F9C">
              <w:rPr>
                <w:rFonts w:asciiTheme="minorHAnsi" w:eastAsia="Arial Unicode MS" w:hAnsiTheme="minorHAnsi" w:cstheme="minorHAnsi"/>
                <w:b/>
                <w:kern w:val="1"/>
                <w:sz w:val="24"/>
                <w:szCs w:val="24"/>
              </w:rPr>
              <w:t>Otok Ilovik (izvan lučkog područja)</w:t>
            </w:r>
          </w:p>
          <w:p w:rsidR="00756BA4" w:rsidRPr="00550343" w:rsidRDefault="00570F9C" w:rsidP="00570F9C">
            <w:pPr>
              <w:jc w:val="center"/>
              <w:rPr>
                <w:rFonts w:asciiTheme="minorHAnsi" w:eastAsia="Arial Unicode MS" w:hAnsiTheme="minorHAnsi" w:cstheme="minorHAnsi"/>
                <w:b/>
                <w:kern w:val="1"/>
                <w:sz w:val="24"/>
                <w:szCs w:val="24"/>
              </w:rPr>
            </w:pPr>
            <w:r w:rsidRPr="00550343">
              <w:rPr>
                <w:rFonts w:asciiTheme="minorHAnsi" w:eastAsia="Arial Unicode MS" w:hAnsiTheme="minorHAnsi" w:cstheme="minorHAnsi"/>
                <w:b/>
                <w:kern w:val="1"/>
                <w:sz w:val="24"/>
                <w:szCs w:val="24"/>
              </w:rPr>
              <w:t>(k.č.br. 12034/1, 9387/1, 9387/2, 11761, 10279/4 k.o. Ilovik)</w:t>
            </w:r>
          </w:p>
          <w:p w:rsidR="00570F9C" w:rsidRPr="00570F9C" w:rsidRDefault="00570F9C" w:rsidP="00570F9C">
            <w:pPr>
              <w:widowControl w:val="0"/>
              <w:suppressAutoHyphens/>
              <w:jc w:val="center"/>
              <w:rPr>
                <w:rFonts w:asciiTheme="minorHAnsi" w:eastAsia="Arial Unicode MS" w:hAnsiTheme="minorHAnsi" w:cstheme="minorHAnsi"/>
                <w:b/>
                <w:kern w:val="1"/>
                <w:sz w:val="24"/>
                <w:szCs w:val="24"/>
              </w:rPr>
            </w:pPr>
            <w:r w:rsidRPr="00570F9C">
              <w:rPr>
                <w:rFonts w:asciiTheme="minorHAnsi" w:eastAsia="Arial Unicode MS" w:hAnsiTheme="minorHAnsi" w:cstheme="minorHAnsi"/>
                <w:b/>
                <w:kern w:val="1"/>
                <w:sz w:val="24"/>
                <w:szCs w:val="24"/>
              </w:rPr>
              <w:lastRenderedPageBreak/>
              <w:t>Otok Ilovik – uvala Pržine</w:t>
            </w:r>
          </w:p>
          <w:p w:rsidR="00570F9C" w:rsidRPr="00550343" w:rsidRDefault="00570F9C" w:rsidP="00570F9C">
            <w:pPr>
              <w:jc w:val="center"/>
              <w:rPr>
                <w:rFonts w:asciiTheme="minorHAnsi" w:eastAsia="Arial Unicode MS" w:hAnsiTheme="minorHAnsi" w:cstheme="minorHAnsi"/>
                <w:b/>
                <w:kern w:val="1"/>
                <w:sz w:val="24"/>
                <w:szCs w:val="24"/>
              </w:rPr>
            </w:pPr>
            <w:r w:rsidRPr="00550343">
              <w:rPr>
                <w:rFonts w:asciiTheme="minorHAnsi" w:eastAsia="Arial Unicode MS" w:hAnsiTheme="minorHAnsi" w:cstheme="minorHAnsi"/>
                <w:b/>
                <w:kern w:val="1"/>
                <w:sz w:val="24"/>
                <w:szCs w:val="24"/>
              </w:rPr>
              <w:t>(k.č.br. 10279/4 k.o. Veli Lošinj)</w:t>
            </w:r>
          </w:p>
          <w:p w:rsidR="00570F9C" w:rsidRPr="00550343" w:rsidRDefault="00570F9C" w:rsidP="00570F9C">
            <w:pPr>
              <w:jc w:val="center"/>
              <w:rPr>
                <w:rFonts w:asciiTheme="minorHAnsi" w:eastAsia="Arial Unicode MS" w:hAnsiTheme="minorHAnsi" w:cstheme="minorHAnsi"/>
                <w:kern w:val="1"/>
                <w:sz w:val="24"/>
                <w:szCs w:val="24"/>
              </w:rPr>
            </w:pPr>
          </w:p>
          <w:p w:rsidR="00570F9C" w:rsidRPr="00550343" w:rsidRDefault="00570F9C" w:rsidP="00570F9C">
            <w:pPr>
              <w:rPr>
                <w:rFonts w:asciiTheme="minorHAnsi" w:hAnsiTheme="minorHAnsi" w:cstheme="minorHAnsi"/>
                <w:b/>
                <w:bCs/>
                <w:sz w:val="24"/>
                <w:szCs w:val="24"/>
              </w:rPr>
            </w:pPr>
            <w:r w:rsidRPr="00550343">
              <w:rPr>
                <w:rFonts w:asciiTheme="minorHAnsi" w:hAnsiTheme="minorHAnsi" w:cstheme="minorHAnsi"/>
                <w:sz w:val="24"/>
                <w:szCs w:val="24"/>
              </w:rPr>
              <w:t xml:space="preserve">MO Ilovik i stanovnici otoka Ilovika </w:t>
            </w:r>
            <w:r w:rsidRPr="00550343">
              <w:rPr>
                <w:rFonts w:asciiTheme="minorHAnsi" w:hAnsiTheme="minorHAnsi" w:cstheme="minorHAnsi"/>
                <w:b/>
                <w:bCs/>
                <w:sz w:val="24"/>
                <w:szCs w:val="24"/>
              </w:rPr>
              <w:t>protive se davanju bilo kakvih koncesijskih odobrenja na bilo kojoj lokaciji na otoku Iloviku i Svetom Petru!</w:t>
            </w:r>
          </w:p>
          <w:p w:rsidR="00550343" w:rsidRPr="00550343" w:rsidRDefault="00550343" w:rsidP="00570F9C">
            <w:pPr>
              <w:rPr>
                <w:rFonts w:asciiTheme="minorHAnsi" w:hAnsiTheme="minorHAnsi" w:cstheme="minorHAnsi"/>
                <w:b/>
                <w:bCs/>
                <w:sz w:val="24"/>
                <w:szCs w:val="24"/>
              </w:rPr>
            </w:pPr>
          </w:p>
          <w:p w:rsidR="00550343" w:rsidRPr="00550343" w:rsidRDefault="00550343" w:rsidP="00570F9C">
            <w:pPr>
              <w:rPr>
                <w:rFonts w:asciiTheme="minorHAnsi" w:hAnsiTheme="minorHAnsi" w:cstheme="minorHAnsi"/>
                <w:b/>
                <w:bCs/>
                <w:sz w:val="24"/>
                <w:szCs w:val="24"/>
              </w:rPr>
            </w:pPr>
            <w:r w:rsidRPr="00550343">
              <w:rPr>
                <w:rFonts w:asciiTheme="minorHAnsi" w:hAnsiTheme="minorHAnsi" w:cstheme="minorHAnsi"/>
                <w:b/>
                <w:bCs/>
                <w:sz w:val="24"/>
                <w:szCs w:val="24"/>
              </w:rPr>
              <w:t>Obrazloženje:</w:t>
            </w: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Mjesni odbor Ilovik u ostavljenom roku ovime daje primjedbe na Godišnji plan upravljanja pomorskim dobrom za 2023. godinu, i to na onaj njegov dio koji se odnosi na otok Ilovik.</w:t>
            </w: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Prema prijedlogu Godišnjeg plana upravljanja pomorskim dobrom za 2023. godinu na otoku Iloviku predviđeno je izdavanje koncesijskih odobrenja na dvije šire lokacije: </w:t>
            </w:r>
          </w:p>
          <w:p w:rsidR="00550343" w:rsidRPr="00550343" w:rsidRDefault="00550343" w:rsidP="00550343">
            <w:pPr>
              <w:widowControl w:val="0"/>
              <w:numPr>
                <w:ilvl w:val="0"/>
                <w:numId w:val="1"/>
              </w:numPr>
              <w:suppressAutoHyphens/>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Izvan-lučko područje na otoku Iloviku koje obuhvaća čestice 12034/1, 9387/1, 9387/2, 11761 (otok Sv. Petar); </w:t>
            </w:r>
          </w:p>
          <w:p w:rsidR="00550343" w:rsidRPr="00550343" w:rsidRDefault="00550343" w:rsidP="00550343">
            <w:pPr>
              <w:widowControl w:val="0"/>
              <w:numPr>
                <w:ilvl w:val="0"/>
                <w:numId w:val="1"/>
              </w:numPr>
              <w:suppressAutoHyphens/>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Uvala </w:t>
            </w:r>
            <w:proofErr w:type="spellStart"/>
            <w:r w:rsidRPr="00550343">
              <w:rPr>
                <w:rFonts w:asciiTheme="minorHAnsi" w:eastAsiaTheme="minorHAnsi" w:hAnsiTheme="minorHAnsi" w:cstheme="minorHAnsi"/>
                <w:sz w:val="24"/>
                <w:szCs w:val="24"/>
              </w:rPr>
              <w:t>Paržine</w:t>
            </w:r>
            <w:proofErr w:type="spellEnd"/>
            <w:r w:rsidRPr="00550343">
              <w:rPr>
                <w:rFonts w:asciiTheme="minorHAnsi" w:eastAsiaTheme="minorHAnsi" w:hAnsiTheme="minorHAnsi" w:cstheme="minorHAnsi"/>
                <w:sz w:val="24"/>
                <w:szCs w:val="24"/>
              </w:rPr>
              <w:t xml:space="preserve"> 10279/4.</w:t>
            </w: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MO Ilovik protivi se navedenom prijedlogu. </w:t>
            </w:r>
          </w:p>
          <w:p w:rsidR="00550343" w:rsidRPr="00550343" w:rsidRDefault="00550343" w:rsidP="00550343">
            <w:pPr>
              <w:jc w:val="both"/>
              <w:rPr>
                <w:rFonts w:asciiTheme="minorHAnsi" w:eastAsiaTheme="minorHAnsi" w:hAnsiTheme="minorHAnsi" w:cstheme="minorHAnsi"/>
                <w:sz w:val="24"/>
                <w:szCs w:val="24"/>
              </w:rPr>
            </w:pP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Naime, MO Ilovik razvoj otoka Ilovika u turističkom smislu vidi upravo u održanju intaktnosti svih neurbaniziranih dijelova otoka, uključujući i morsku obalu. Već više godina predstavnici MO Ilovik u kontaktima s turistima koji dolaze na otok, kako onima koji imaju smještaj na otoku Iloviku, tako i onima koji dolaze s područja otoka Lošinja, drugih mjesta i nautičarima, prikuplja informacije o tome što posjetitelji otoka Ilovika žele doživjeti na otoku Iloviku, odnosno zašto ovdje dolaze. Jednoglasni stav svih posjetitelja je taj da na otok Ilovik dolaze u želji da dožive čari malog primorskog autohtonog otočkog naselja i netaknutu prirodu. Svi se posjetitelji u odnosu na bilo </w:t>
            </w:r>
            <w:r w:rsidRPr="00550343">
              <w:rPr>
                <w:rFonts w:asciiTheme="minorHAnsi" w:eastAsiaTheme="minorHAnsi" w:hAnsiTheme="minorHAnsi" w:cstheme="minorHAnsi"/>
                <w:sz w:val="24"/>
                <w:szCs w:val="24"/>
              </w:rPr>
              <w:lastRenderedPageBreak/>
              <w:t>kakve ležaljke, suncobrane, brodice za iznajmljivanje u prirodnim uvalama ili bilo kakve ugostiteljske oblike ponude na takvim mjestima izražavaju vrlo negativno, navodeći da se radi o kiču i neukusu i izbjegavaju takva mjesta.</w:t>
            </w:r>
          </w:p>
          <w:p w:rsidR="00550343" w:rsidRPr="00550343" w:rsidRDefault="00550343" w:rsidP="00550343">
            <w:pPr>
              <w:jc w:val="both"/>
              <w:rPr>
                <w:rFonts w:asciiTheme="minorHAnsi" w:eastAsiaTheme="minorHAnsi" w:hAnsiTheme="minorHAnsi" w:cstheme="minorHAnsi"/>
                <w:sz w:val="24"/>
                <w:szCs w:val="24"/>
              </w:rPr>
            </w:pP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Isti stav o ovoj problematici imaju i mještani otoka Ilovika.</w:t>
            </w:r>
          </w:p>
          <w:p w:rsidR="00550343" w:rsidRPr="00550343" w:rsidRDefault="00550343" w:rsidP="00550343">
            <w:pPr>
              <w:jc w:val="both"/>
              <w:rPr>
                <w:rFonts w:asciiTheme="minorHAnsi" w:eastAsiaTheme="minorHAnsi" w:hAnsiTheme="minorHAnsi" w:cstheme="minorHAnsi"/>
                <w:sz w:val="24"/>
                <w:szCs w:val="24"/>
              </w:rPr>
            </w:pP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Prilikom posljednjeg donošenja Županijskog prostornog plana, otoci Ilovik i Sveti Petar koji Iloviku gravitira,  predviđeni su kao potencijalni regionalni park, dakle mjesta gdje se i na temelju stručnog mišljenja uočavaju prirodne vrijednosti i vrijednosti intaktnosti i ukazuje na mogućnost i potrebu zaštite otoka. Ovaj stručni stav u potpunosti je u skladu s onim kako posjetitelji vide, doživljavaju i žele doživjeti otoke Ilovik i Sveti Petar. </w:t>
            </w:r>
          </w:p>
          <w:p w:rsidR="00550343" w:rsidRPr="00550343" w:rsidRDefault="00550343" w:rsidP="00550343">
            <w:pPr>
              <w:jc w:val="both"/>
              <w:rPr>
                <w:rFonts w:asciiTheme="minorHAnsi" w:eastAsiaTheme="minorHAnsi" w:hAnsiTheme="minorHAnsi" w:cstheme="minorHAnsi"/>
                <w:sz w:val="24"/>
                <w:szCs w:val="24"/>
              </w:rPr>
            </w:pP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MO Ilovik smatra da bi i sa stajališta Grada Malog Lošinja i turističke ponude u Malom Lošinju bilo puno mudrije „osloboditi“ Ilovik kiča, neukusa i najnižeg oblika turističke ponude u vidu </w:t>
            </w:r>
            <w:proofErr w:type="spellStart"/>
            <w:r w:rsidRPr="00550343">
              <w:rPr>
                <w:rFonts w:asciiTheme="minorHAnsi" w:eastAsiaTheme="minorHAnsi" w:hAnsiTheme="minorHAnsi" w:cstheme="minorHAnsi"/>
                <w:sz w:val="24"/>
                <w:szCs w:val="24"/>
              </w:rPr>
              <w:t>pedalina</w:t>
            </w:r>
            <w:proofErr w:type="spellEnd"/>
            <w:r w:rsidRPr="00550343">
              <w:rPr>
                <w:rFonts w:asciiTheme="minorHAnsi" w:eastAsiaTheme="minorHAnsi" w:hAnsiTheme="minorHAnsi" w:cstheme="minorHAnsi"/>
                <w:sz w:val="24"/>
                <w:szCs w:val="24"/>
              </w:rPr>
              <w:t xml:space="preserve">, ležaljki, suncobrana i sličnih sadržaja kako bi se i gostima otoka Lošinja koji redovito u okviru jednodnevnih izleta posjećuju otok Ilovik omogućilo da na otoku Iloviku dožive jedno sasvim drugo i drukčije turističko iskustvo u odnosu na ono koje doživljavaju na otoku Lošinju. </w:t>
            </w: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Niti jedan od posjetitelja koji na otok Ilovik dolazi s otoka Lošinja gdje ima turistički smještaj ne dolazi na otok Ilovik zbog plastičnih industrijskih ležaljki, suncobrana, </w:t>
            </w:r>
            <w:proofErr w:type="spellStart"/>
            <w:r w:rsidRPr="00550343">
              <w:rPr>
                <w:rFonts w:asciiTheme="minorHAnsi" w:eastAsiaTheme="minorHAnsi" w:hAnsiTheme="minorHAnsi" w:cstheme="minorHAnsi"/>
                <w:sz w:val="24"/>
                <w:szCs w:val="24"/>
              </w:rPr>
              <w:t>pedalina</w:t>
            </w:r>
            <w:proofErr w:type="spellEnd"/>
            <w:r w:rsidRPr="00550343">
              <w:rPr>
                <w:rFonts w:asciiTheme="minorHAnsi" w:eastAsiaTheme="minorHAnsi" w:hAnsiTheme="minorHAnsi" w:cstheme="minorHAnsi"/>
                <w:sz w:val="24"/>
                <w:szCs w:val="24"/>
              </w:rPr>
              <w:t xml:space="preserve">, sladoleda ili kokica iz prijenosnog frižidera, već upravo zbog toga da doživi malo, autentično primorsko mjesto bez automobila s čistim morem i divljim, zabačenim uvalama i plažama. </w:t>
            </w:r>
          </w:p>
          <w:p w:rsidR="00550343" w:rsidRPr="00550343" w:rsidRDefault="00550343" w:rsidP="00550343">
            <w:pPr>
              <w:jc w:val="both"/>
              <w:rPr>
                <w:rFonts w:asciiTheme="minorHAnsi" w:eastAsiaTheme="minorHAnsi" w:hAnsiTheme="minorHAnsi" w:cstheme="minorHAnsi"/>
                <w:sz w:val="24"/>
                <w:szCs w:val="24"/>
              </w:rPr>
            </w:pP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lastRenderedPageBreak/>
              <w:t>Iako će ovo nadići okvire ove teme (Plan upravljanja pomorskim dobrom), na mjestima kao što je otok Ilovik trebalo bi poticati kulturne sadržaje, umjetničke radionice, arheološke i prirodoslovne skupove i istraživanja, jer je upravo to nešto što predstavlja polje interesa onih koji posjećuju ovaj otok, tako bi se produžila i turistička sezona i očuvala prirodna i kulturna baština ovog otoka.</w:t>
            </w:r>
          </w:p>
          <w:p w:rsidR="00550343" w:rsidRPr="00550343" w:rsidRDefault="00550343" w:rsidP="00550343">
            <w:pPr>
              <w:jc w:val="both"/>
              <w:rPr>
                <w:rFonts w:asciiTheme="minorHAnsi" w:eastAsiaTheme="minorHAnsi" w:hAnsiTheme="minorHAnsi" w:cstheme="minorHAnsi"/>
                <w:sz w:val="24"/>
                <w:szCs w:val="24"/>
              </w:rPr>
            </w:pP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 xml:space="preserve">Sve ovo vrijedi jednako i za izvan lučko područje na otoku Iloviku, kako ga se naziva u prijedlogu, tako i za uvalu </w:t>
            </w:r>
            <w:proofErr w:type="spellStart"/>
            <w:r w:rsidRPr="00550343">
              <w:rPr>
                <w:rFonts w:asciiTheme="minorHAnsi" w:eastAsiaTheme="minorHAnsi" w:hAnsiTheme="minorHAnsi" w:cstheme="minorHAnsi"/>
                <w:sz w:val="24"/>
                <w:szCs w:val="24"/>
              </w:rPr>
              <w:t>Paržine</w:t>
            </w:r>
            <w:proofErr w:type="spellEnd"/>
            <w:r w:rsidRPr="00550343">
              <w:rPr>
                <w:rFonts w:asciiTheme="minorHAnsi" w:eastAsiaTheme="minorHAnsi" w:hAnsiTheme="minorHAnsi" w:cstheme="minorHAnsi"/>
                <w:sz w:val="24"/>
                <w:szCs w:val="24"/>
              </w:rPr>
              <w:t>, gdje Grad ovim prijedlogom predlaže da se na udaljenosti od 50 m od nalazišta najstarijeg antičkog broda na Jadranu, kojeg istraživati dolaze stručnjaci Hrvatskog restauratorskog zavoda, stručnjaci francuske Akademije i drugi inozemni stručnjaci, iznajmljuju plastične ležaljke, suncobrani, prodaju kokice i sl.</w:t>
            </w:r>
          </w:p>
          <w:p w:rsidR="00550343" w:rsidRPr="00550343" w:rsidRDefault="00550343" w:rsidP="00550343">
            <w:pPr>
              <w:jc w:val="both"/>
              <w:rPr>
                <w:rFonts w:asciiTheme="minorHAnsi" w:eastAsiaTheme="minorHAnsi" w:hAnsiTheme="minorHAnsi" w:cstheme="minorHAnsi"/>
                <w:sz w:val="24"/>
                <w:szCs w:val="24"/>
              </w:rPr>
            </w:pP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Molimo da svojim ponašanjem i postupcima  ne sramotite Grad Mali Lošinj i sve njegove stanovnike.</w:t>
            </w:r>
          </w:p>
          <w:p w:rsidR="00550343" w:rsidRPr="00550343" w:rsidRDefault="00550343" w:rsidP="00550343">
            <w:pPr>
              <w:jc w:val="both"/>
              <w:rPr>
                <w:rFonts w:asciiTheme="minorHAnsi" w:eastAsiaTheme="minorHAnsi" w:hAnsiTheme="minorHAnsi" w:cstheme="minorHAnsi"/>
                <w:sz w:val="24"/>
                <w:szCs w:val="24"/>
              </w:rPr>
            </w:pPr>
          </w:p>
          <w:p w:rsidR="00550343" w:rsidRPr="00550343" w:rsidRDefault="00550343" w:rsidP="00550343">
            <w:pPr>
              <w:jc w:val="both"/>
              <w:rPr>
                <w:rFonts w:asciiTheme="minorHAnsi" w:eastAsiaTheme="minorHAnsi" w:hAnsiTheme="minorHAnsi" w:cstheme="minorHAnsi"/>
                <w:sz w:val="24"/>
                <w:szCs w:val="24"/>
              </w:rPr>
            </w:pPr>
            <w:r w:rsidRPr="00550343">
              <w:rPr>
                <w:rFonts w:asciiTheme="minorHAnsi" w:eastAsiaTheme="minorHAnsi" w:hAnsiTheme="minorHAnsi" w:cstheme="minorHAnsi"/>
                <w:sz w:val="24"/>
                <w:szCs w:val="24"/>
              </w:rPr>
              <w:t>I na kraju, čisto sa zakonskog aspekta, ovakav prijedlog upravljanja pomorskim dobrom nije zakonit iz čitavog niza razloga, a ovdje navodimo samo jedan, a to je da se u prijedlogu ne mogu samo navoditi katastarske čestice koje su stotinama ili čak tisućama metara dugačke, bez da se točno grafički prikaže lokacija na kojem bi se dijelu čestice moglo izdati koje koncesijsko odobrenje (za koju od djelatnosti koje su navedene u prijedlogu).</w:t>
            </w:r>
          </w:p>
          <w:p w:rsidR="00550343" w:rsidRPr="00550343" w:rsidRDefault="00550343" w:rsidP="00550343">
            <w:pPr>
              <w:jc w:val="both"/>
              <w:rPr>
                <w:rFonts w:asciiTheme="minorHAnsi" w:eastAsiaTheme="minorHAnsi" w:hAnsiTheme="minorHAnsi" w:cstheme="minorHAnsi"/>
                <w:sz w:val="24"/>
                <w:szCs w:val="24"/>
              </w:rPr>
            </w:pPr>
          </w:p>
          <w:p w:rsidR="00756BA4" w:rsidRDefault="00550343">
            <w:pPr>
              <w:rPr>
                <w:rFonts w:asciiTheme="minorHAnsi" w:eastAsia="Arial Unicode MS" w:hAnsiTheme="minorHAnsi" w:cstheme="minorHAnsi"/>
                <w:kern w:val="1"/>
                <w:sz w:val="24"/>
                <w:szCs w:val="24"/>
              </w:rPr>
            </w:pPr>
            <w:r w:rsidRPr="00550343">
              <w:rPr>
                <w:rFonts w:asciiTheme="minorHAnsi" w:eastAsia="Arial Unicode MS" w:hAnsiTheme="minorHAnsi" w:cstheme="minorHAnsi"/>
                <w:kern w:val="1"/>
                <w:sz w:val="24"/>
                <w:szCs w:val="24"/>
              </w:rPr>
              <w:t xml:space="preserve">Zaključno, MO Ilovik i stanovnici otoka Ilovika </w:t>
            </w:r>
            <w:r w:rsidRPr="00550343">
              <w:rPr>
                <w:rFonts w:asciiTheme="minorHAnsi" w:eastAsia="Arial Unicode MS" w:hAnsiTheme="minorHAnsi" w:cstheme="minorHAnsi"/>
                <w:b/>
                <w:bCs/>
                <w:kern w:val="1"/>
                <w:sz w:val="24"/>
                <w:szCs w:val="24"/>
              </w:rPr>
              <w:t xml:space="preserve">protive se davanju bilo kakvih koncesijskih odobrenja na bilo kojoj lokaciji na </w:t>
            </w:r>
            <w:r w:rsidRPr="00550343">
              <w:rPr>
                <w:rFonts w:asciiTheme="minorHAnsi" w:eastAsia="Arial Unicode MS" w:hAnsiTheme="minorHAnsi" w:cstheme="minorHAnsi"/>
                <w:b/>
                <w:bCs/>
                <w:kern w:val="1"/>
                <w:sz w:val="24"/>
                <w:szCs w:val="24"/>
              </w:rPr>
              <w:lastRenderedPageBreak/>
              <w:t>otoku Iloviku i Svetom Petru</w:t>
            </w:r>
            <w:r w:rsidRPr="00550343">
              <w:rPr>
                <w:rFonts w:asciiTheme="minorHAnsi" w:eastAsia="Arial Unicode MS" w:hAnsiTheme="minorHAnsi" w:cstheme="minorHAnsi"/>
                <w:kern w:val="1"/>
                <w:sz w:val="24"/>
                <w:szCs w:val="24"/>
              </w:rPr>
              <w:t>, jer turistički razvoj otoka Ilovika žele drukčije usmjeriti, a prijedlog na kojeg dajemo primjedbe smatramo štetnim i uništavajućim za budućnost otoka.</w:t>
            </w:r>
          </w:p>
          <w:p w:rsidR="00550343" w:rsidRPr="00550343" w:rsidRDefault="00550343">
            <w:pPr>
              <w:rPr>
                <w:rFonts w:asciiTheme="minorHAnsi" w:hAnsiTheme="minorHAnsi" w:cstheme="minorHAnsi"/>
                <w:b/>
                <w:bCs/>
                <w:sz w:val="24"/>
                <w:szCs w:val="24"/>
              </w:rPr>
            </w:pPr>
          </w:p>
        </w:tc>
        <w:tc>
          <w:tcPr>
            <w:tcW w:w="3055" w:type="dxa"/>
            <w:tcBorders>
              <w:top w:val="single" w:sz="4" w:space="0" w:color="auto"/>
              <w:left w:val="single" w:sz="4" w:space="0" w:color="auto"/>
              <w:bottom w:val="single" w:sz="4" w:space="0" w:color="auto"/>
              <w:right w:val="single" w:sz="4" w:space="0" w:color="auto"/>
            </w:tcBorders>
          </w:tcPr>
          <w:p w:rsidR="00FF3C37" w:rsidRDefault="00FF3C37">
            <w:pPr>
              <w:rPr>
                <w:rFonts w:cs="Calibri"/>
                <w:sz w:val="24"/>
                <w:szCs w:val="24"/>
              </w:rPr>
            </w:pPr>
          </w:p>
          <w:p w:rsidR="00192A98" w:rsidRPr="00550343" w:rsidRDefault="00192A98" w:rsidP="00192A98">
            <w:pPr>
              <w:rPr>
                <w:rFonts w:cs="Calibri"/>
                <w:sz w:val="24"/>
                <w:szCs w:val="24"/>
              </w:rPr>
            </w:pPr>
            <w:r>
              <w:rPr>
                <w:rFonts w:cs="Calibri"/>
                <w:sz w:val="24"/>
                <w:szCs w:val="24"/>
              </w:rPr>
              <w:t>Ne prihvaća se jer z</w:t>
            </w:r>
            <w:r w:rsidR="00FD38F9">
              <w:rPr>
                <w:rFonts w:cs="Calibri"/>
                <w:sz w:val="24"/>
                <w:szCs w:val="24"/>
              </w:rPr>
              <w:t xml:space="preserve">a provedbu mjera redovitog upravljanja pomorskim dobrom na području Grada </w:t>
            </w:r>
            <w:r w:rsidR="00FD38F9">
              <w:rPr>
                <w:rFonts w:cs="Calibri"/>
                <w:sz w:val="24"/>
                <w:szCs w:val="24"/>
              </w:rPr>
              <w:lastRenderedPageBreak/>
              <w:t xml:space="preserve">Malog Lošinja Grad Mali </w:t>
            </w:r>
            <w:bookmarkStart w:id="0" w:name="_GoBack"/>
            <w:bookmarkEnd w:id="0"/>
            <w:r w:rsidR="00FD38F9">
              <w:rPr>
                <w:rFonts w:cs="Calibri"/>
                <w:sz w:val="24"/>
                <w:szCs w:val="24"/>
              </w:rPr>
              <w:t>Lošinj koristi sredstva</w:t>
            </w:r>
            <w:r>
              <w:rPr>
                <w:rFonts w:cs="Calibri"/>
                <w:sz w:val="24"/>
                <w:szCs w:val="24"/>
              </w:rPr>
              <w:t xml:space="preserve"> </w:t>
            </w:r>
            <w:r w:rsidR="00FD38F9">
              <w:rPr>
                <w:rFonts w:cs="Calibri"/>
                <w:sz w:val="24"/>
                <w:szCs w:val="24"/>
              </w:rPr>
              <w:t>ostvarena</w:t>
            </w:r>
            <w:r>
              <w:rPr>
                <w:rFonts w:cs="Calibri"/>
                <w:sz w:val="24"/>
                <w:szCs w:val="24"/>
              </w:rPr>
              <w:t xml:space="preserve"> od izdanih koncesijskih odobrenja na području Grada Malog Lošinja, uz sredstva od naknada za koncesije na pomorskom dobru na području Grada Malog Lošinja i ostale izvore. </w:t>
            </w:r>
          </w:p>
          <w:p w:rsidR="00E63DB3" w:rsidRPr="00550343" w:rsidRDefault="00E63DB3" w:rsidP="00FD38F9">
            <w:pPr>
              <w:rPr>
                <w:rFonts w:cs="Calibri"/>
                <w:sz w:val="24"/>
                <w:szCs w:val="24"/>
              </w:rPr>
            </w:pPr>
          </w:p>
        </w:tc>
      </w:tr>
    </w:tbl>
    <w:p w:rsidR="00192A98" w:rsidRDefault="00192A98" w:rsidP="00693709">
      <w:pPr>
        <w:spacing w:after="0"/>
        <w:rPr>
          <w:sz w:val="24"/>
          <w:szCs w:val="24"/>
        </w:rPr>
      </w:pPr>
    </w:p>
    <w:p w:rsidR="00693709" w:rsidRPr="00550343" w:rsidRDefault="00693709" w:rsidP="00693709">
      <w:pPr>
        <w:spacing w:after="0"/>
        <w:rPr>
          <w:sz w:val="24"/>
          <w:szCs w:val="24"/>
        </w:rPr>
      </w:pPr>
      <w:r w:rsidRPr="00550343">
        <w:rPr>
          <w:sz w:val="24"/>
          <w:szCs w:val="24"/>
        </w:rPr>
        <w:t>KLASA: 934-03/22-01/02</w:t>
      </w:r>
    </w:p>
    <w:p w:rsidR="00693709" w:rsidRPr="00550343" w:rsidRDefault="00693709" w:rsidP="00693709">
      <w:pPr>
        <w:spacing w:after="0"/>
        <w:rPr>
          <w:sz w:val="24"/>
          <w:szCs w:val="24"/>
        </w:rPr>
      </w:pPr>
      <w:r w:rsidRPr="00550343">
        <w:rPr>
          <w:sz w:val="24"/>
          <w:szCs w:val="24"/>
        </w:rPr>
        <w:t>URBROJ: 2213/01-</w:t>
      </w:r>
      <w:proofErr w:type="spellStart"/>
      <w:r w:rsidRPr="00550343">
        <w:rPr>
          <w:sz w:val="24"/>
          <w:szCs w:val="24"/>
        </w:rPr>
        <w:t>01</w:t>
      </w:r>
      <w:proofErr w:type="spellEnd"/>
      <w:r w:rsidRPr="00550343">
        <w:rPr>
          <w:sz w:val="24"/>
          <w:szCs w:val="24"/>
        </w:rPr>
        <w:t>-22-</w:t>
      </w:r>
      <w:r w:rsidR="00756BA4" w:rsidRPr="00550343">
        <w:rPr>
          <w:sz w:val="24"/>
          <w:szCs w:val="24"/>
        </w:rPr>
        <w:t>7</w:t>
      </w:r>
    </w:p>
    <w:p w:rsidR="00693709" w:rsidRPr="00550343" w:rsidRDefault="00693709" w:rsidP="00693709">
      <w:pPr>
        <w:spacing w:after="0"/>
        <w:rPr>
          <w:sz w:val="24"/>
          <w:szCs w:val="24"/>
        </w:rPr>
      </w:pPr>
      <w:r w:rsidRPr="00550343">
        <w:rPr>
          <w:sz w:val="24"/>
          <w:szCs w:val="24"/>
        </w:rPr>
        <w:t xml:space="preserve">Mali Lošinj, </w:t>
      </w:r>
      <w:r w:rsidR="00FD38F9">
        <w:rPr>
          <w:sz w:val="24"/>
          <w:szCs w:val="24"/>
        </w:rPr>
        <w:t>29</w:t>
      </w:r>
      <w:r w:rsidRPr="00550343">
        <w:rPr>
          <w:sz w:val="24"/>
          <w:szCs w:val="24"/>
        </w:rPr>
        <w:t>. studenog 2022.</w:t>
      </w:r>
    </w:p>
    <w:sectPr w:rsidR="00693709" w:rsidRPr="00550343" w:rsidSect="006937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0E8"/>
    <w:multiLevelType w:val="hybridMultilevel"/>
    <w:tmpl w:val="4DE6FDC8"/>
    <w:lvl w:ilvl="0" w:tplc="890C0A7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E4"/>
    <w:rsid w:val="00192A98"/>
    <w:rsid w:val="00312232"/>
    <w:rsid w:val="00397E61"/>
    <w:rsid w:val="004E50E4"/>
    <w:rsid w:val="00550343"/>
    <w:rsid w:val="00570F9C"/>
    <w:rsid w:val="00693709"/>
    <w:rsid w:val="006E16BB"/>
    <w:rsid w:val="00756BA4"/>
    <w:rsid w:val="007C36C6"/>
    <w:rsid w:val="0097738D"/>
    <w:rsid w:val="00B63E38"/>
    <w:rsid w:val="00E63DB3"/>
    <w:rsid w:val="00FD38F9"/>
    <w:rsid w:val="00FF3C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09"/>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937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63D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3DB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09"/>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937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63D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3DB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AB4C6-F043-44AE-80F9-B8D38572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1124</Words>
  <Characters>6409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Ibrišimović</dc:creator>
  <cp:keywords/>
  <dc:description/>
  <cp:lastModifiedBy>Jasmina Ibrišimović</cp:lastModifiedBy>
  <cp:revision>8</cp:revision>
  <cp:lastPrinted>2022-12-01T13:00:00Z</cp:lastPrinted>
  <dcterms:created xsi:type="dcterms:W3CDTF">2022-11-25T14:26:00Z</dcterms:created>
  <dcterms:modified xsi:type="dcterms:W3CDTF">2022-12-01T14:48:00Z</dcterms:modified>
</cp:coreProperties>
</file>