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8CAC" w14:textId="77777777" w:rsidR="009F67AB" w:rsidRDefault="009F67AB">
      <w:pPr>
        <w:jc w:val="center"/>
        <w:rPr>
          <w:b/>
          <w:sz w:val="32"/>
          <w:szCs w:val="32"/>
        </w:rPr>
      </w:pPr>
    </w:p>
    <w:p w14:paraId="373F6672" w14:textId="77777777" w:rsidR="009F67AB" w:rsidRDefault="009F67AB">
      <w:pPr>
        <w:jc w:val="center"/>
        <w:rPr>
          <w:b/>
          <w:sz w:val="32"/>
          <w:szCs w:val="32"/>
        </w:rPr>
      </w:pPr>
    </w:p>
    <w:p w14:paraId="1649F397" w14:textId="77777777" w:rsidR="009F67AB" w:rsidRDefault="009F67AB">
      <w:pPr>
        <w:jc w:val="center"/>
        <w:rPr>
          <w:b/>
          <w:sz w:val="32"/>
          <w:szCs w:val="32"/>
        </w:rPr>
      </w:pPr>
    </w:p>
    <w:p w14:paraId="2E12A8F8" w14:textId="77777777" w:rsidR="009F67AB" w:rsidRDefault="009F67AB">
      <w:pPr>
        <w:jc w:val="center"/>
        <w:rPr>
          <w:b/>
          <w:sz w:val="32"/>
          <w:szCs w:val="32"/>
        </w:rPr>
      </w:pPr>
    </w:p>
    <w:p w14:paraId="1CE90604" w14:textId="77777777" w:rsidR="009F67AB" w:rsidRDefault="009F67AB">
      <w:pPr>
        <w:jc w:val="center"/>
        <w:rPr>
          <w:b/>
          <w:sz w:val="32"/>
          <w:szCs w:val="32"/>
        </w:rPr>
      </w:pPr>
    </w:p>
    <w:p w14:paraId="32988BB7" w14:textId="77777777" w:rsidR="009F67AB" w:rsidRDefault="00DD5D28">
      <w:pPr>
        <w:jc w:val="center"/>
        <w:rPr>
          <w:b/>
          <w:sz w:val="32"/>
          <w:szCs w:val="32"/>
        </w:rPr>
      </w:pPr>
      <w:r>
        <w:rPr>
          <w:rFonts w:ascii="Times New Roman" w:hAnsi="Times New Roman"/>
          <w:b/>
          <w:sz w:val="32"/>
          <w:szCs w:val="32"/>
        </w:rPr>
        <w:t xml:space="preserve">IZVJEŠĆE GRADA MALOG LOŠINJA O PROVEDBI PLANA GOSPODARENJA OTPADOM REPUBLIKE HRVATSKE ZA </w:t>
      </w:r>
      <w:r w:rsidRPr="00887CAD">
        <w:rPr>
          <w:rFonts w:ascii="Times New Roman" w:hAnsi="Times New Roman"/>
          <w:b/>
          <w:color w:val="000000" w:themeColor="text1"/>
          <w:sz w:val="32"/>
          <w:szCs w:val="32"/>
        </w:rPr>
        <w:t>20</w:t>
      </w:r>
      <w:r w:rsidR="00500952" w:rsidRPr="00887CAD">
        <w:rPr>
          <w:rFonts w:ascii="Times New Roman" w:hAnsi="Times New Roman"/>
          <w:b/>
          <w:color w:val="000000" w:themeColor="text1"/>
          <w:sz w:val="32"/>
          <w:szCs w:val="32"/>
        </w:rPr>
        <w:t>20</w:t>
      </w:r>
      <w:r w:rsidRPr="00887CAD">
        <w:rPr>
          <w:rFonts w:ascii="Times New Roman" w:hAnsi="Times New Roman"/>
          <w:b/>
          <w:color w:val="000000" w:themeColor="text1"/>
          <w:sz w:val="32"/>
          <w:szCs w:val="32"/>
        </w:rPr>
        <w:t>.</w:t>
      </w:r>
      <w:r>
        <w:rPr>
          <w:rFonts w:ascii="Times New Roman" w:hAnsi="Times New Roman"/>
          <w:b/>
          <w:sz w:val="32"/>
          <w:szCs w:val="32"/>
        </w:rPr>
        <w:t xml:space="preserve"> GODINU</w:t>
      </w:r>
    </w:p>
    <w:p w14:paraId="2134B12A" w14:textId="77777777" w:rsidR="009F67AB" w:rsidRDefault="009F67AB">
      <w:pPr>
        <w:jc w:val="center"/>
        <w:rPr>
          <w:b/>
          <w:sz w:val="28"/>
          <w:szCs w:val="28"/>
        </w:rPr>
      </w:pPr>
    </w:p>
    <w:p w14:paraId="7D7D6F3F" w14:textId="77777777" w:rsidR="009F67AB" w:rsidRDefault="009F67AB">
      <w:pPr>
        <w:jc w:val="center"/>
        <w:rPr>
          <w:b/>
          <w:sz w:val="28"/>
          <w:szCs w:val="28"/>
        </w:rPr>
      </w:pPr>
    </w:p>
    <w:p w14:paraId="5021BFAB" w14:textId="77777777" w:rsidR="009F67AB" w:rsidRDefault="009F67AB">
      <w:pPr>
        <w:jc w:val="center"/>
        <w:rPr>
          <w:b/>
          <w:sz w:val="28"/>
          <w:szCs w:val="28"/>
        </w:rPr>
      </w:pPr>
    </w:p>
    <w:p w14:paraId="39C2DFA9" w14:textId="77777777" w:rsidR="009F67AB" w:rsidRDefault="009F67AB">
      <w:pPr>
        <w:jc w:val="center"/>
        <w:rPr>
          <w:b/>
          <w:sz w:val="28"/>
          <w:szCs w:val="28"/>
        </w:rPr>
      </w:pPr>
    </w:p>
    <w:p w14:paraId="040B1663" w14:textId="77777777" w:rsidR="009F67AB" w:rsidRDefault="009F67AB">
      <w:pPr>
        <w:jc w:val="center"/>
        <w:rPr>
          <w:b/>
          <w:sz w:val="28"/>
          <w:szCs w:val="28"/>
        </w:rPr>
      </w:pPr>
    </w:p>
    <w:p w14:paraId="38668C16" w14:textId="77777777" w:rsidR="009F67AB" w:rsidRDefault="009F67AB">
      <w:pPr>
        <w:jc w:val="center"/>
        <w:rPr>
          <w:b/>
          <w:sz w:val="28"/>
          <w:szCs w:val="28"/>
        </w:rPr>
      </w:pPr>
    </w:p>
    <w:p w14:paraId="511903B4" w14:textId="77777777" w:rsidR="009F67AB" w:rsidRDefault="009F67AB">
      <w:pPr>
        <w:jc w:val="center"/>
        <w:rPr>
          <w:b/>
          <w:sz w:val="28"/>
          <w:szCs w:val="28"/>
        </w:rPr>
      </w:pPr>
    </w:p>
    <w:p w14:paraId="47AFF6D1" w14:textId="77777777" w:rsidR="009F67AB" w:rsidRDefault="009F67AB">
      <w:pPr>
        <w:jc w:val="center"/>
        <w:rPr>
          <w:b/>
          <w:sz w:val="28"/>
          <w:szCs w:val="28"/>
        </w:rPr>
      </w:pPr>
    </w:p>
    <w:p w14:paraId="449C9561" w14:textId="77777777" w:rsidR="009F67AB" w:rsidRDefault="009F67AB">
      <w:pPr>
        <w:jc w:val="center"/>
        <w:rPr>
          <w:b/>
          <w:sz w:val="28"/>
          <w:szCs w:val="28"/>
        </w:rPr>
      </w:pPr>
    </w:p>
    <w:p w14:paraId="461B81D4" w14:textId="77777777" w:rsidR="009F67AB" w:rsidRDefault="009F67AB">
      <w:pPr>
        <w:jc w:val="center"/>
        <w:rPr>
          <w:b/>
          <w:sz w:val="28"/>
          <w:szCs w:val="28"/>
        </w:rPr>
      </w:pPr>
    </w:p>
    <w:p w14:paraId="285088D2" w14:textId="77777777" w:rsidR="009F67AB" w:rsidRDefault="009F67AB">
      <w:pPr>
        <w:jc w:val="center"/>
        <w:rPr>
          <w:b/>
          <w:sz w:val="28"/>
          <w:szCs w:val="28"/>
        </w:rPr>
      </w:pPr>
    </w:p>
    <w:p w14:paraId="349D9BDC" w14:textId="77777777" w:rsidR="009F67AB" w:rsidRDefault="009F67AB">
      <w:pPr>
        <w:jc w:val="center"/>
        <w:rPr>
          <w:b/>
          <w:sz w:val="28"/>
          <w:szCs w:val="28"/>
        </w:rPr>
      </w:pPr>
    </w:p>
    <w:p w14:paraId="1D7109E9" w14:textId="77777777" w:rsidR="009F67AB" w:rsidRDefault="009F67AB">
      <w:pPr>
        <w:jc w:val="center"/>
        <w:rPr>
          <w:b/>
          <w:sz w:val="28"/>
          <w:szCs w:val="28"/>
        </w:rPr>
      </w:pPr>
    </w:p>
    <w:p w14:paraId="1495F1F6" w14:textId="77777777" w:rsidR="009F67AB" w:rsidRDefault="009F67AB">
      <w:pPr>
        <w:jc w:val="center"/>
        <w:rPr>
          <w:b/>
          <w:sz w:val="28"/>
          <w:szCs w:val="28"/>
        </w:rPr>
      </w:pPr>
    </w:p>
    <w:p w14:paraId="57701453" w14:textId="77777777" w:rsidR="009F67AB" w:rsidRDefault="009F67AB">
      <w:pPr>
        <w:jc w:val="center"/>
        <w:rPr>
          <w:b/>
          <w:sz w:val="28"/>
          <w:szCs w:val="28"/>
        </w:rPr>
      </w:pPr>
    </w:p>
    <w:p w14:paraId="01C8A992" w14:textId="77777777" w:rsidR="009F67AB" w:rsidRDefault="009F67AB">
      <w:pPr>
        <w:jc w:val="center"/>
        <w:rPr>
          <w:b/>
          <w:sz w:val="28"/>
          <w:szCs w:val="28"/>
        </w:rPr>
      </w:pPr>
    </w:p>
    <w:p w14:paraId="0A1DEB5B" w14:textId="77777777" w:rsidR="009F67AB" w:rsidRDefault="009F67AB">
      <w:pPr>
        <w:jc w:val="center"/>
        <w:rPr>
          <w:b/>
          <w:sz w:val="28"/>
          <w:szCs w:val="28"/>
        </w:rPr>
      </w:pPr>
    </w:p>
    <w:p w14:paraId="38DAC712" w14:textId="77777777" w:rsidR="009F67AB" w:rsidRPr="00887CAD" w:rsidRDefault="00DD5D28">
      <w:pPr>
        <w:jc w:val="center"/>
        <w:rPr>
          <w:rFonts w:ascii="Times New Roman" w:hAnsi="Times New Roman" w:cs="Times New Roman"/>
        </w:rPr>
      </w:pPr>
      <w:r w:rsidRPr="00887CAD">
        <w:rPr>
          <w:rFonts w:ascii="Times New Roman" w:hAnsi="Times New Roman" w:cs="Times New Roman"/>
          <w:sz w:val="28"/>
          <w:szCs w:val="28"/>
        </w:rPr>
        <w:t>Mali Lošinj, ožujak 202</w:t>
      </w:r>
      <w:r w:rsidR="00500952" w:rsidRPr="00887CAD">
        <w:rPr>
          <w:rFonts w:ascii="Times New Roman" w:hAnsi="Times New Roman" w:cs="Times New Roman"/>
          <w:sz w:val="28"/>
          <w:szCs w:val="28"/>
        </w:rPr>
        <w:t>1</w:t>
      </w:r>
      <w:r w:rsidRPr="00887CAD">
        <w:rPr>
          <w:rFonts w:ascii="Times New Roman" w:hAnsi="Times New Roman" w:cs="Times New Roman"/>
          <w:sz w:val="28"/>
          <w:szCs w:val="28"/>
        </w:rPr>
        <w:t>.</w:t>
      </w:r>
    </w:p>
    <w:p w14:paraId="3C13D32C" w14:textId="77777777" w:rsidR="009F67AB" w:rsidRPr="00FE7754" w:rsidRDefault="00DD5D28">
      <w:pPr>
        <w:pStyle w:val="Heading1"/>
        <w:numPr>
          <w:ilvl w:val="0"/>
          <w:numId w:val="1"/>
        </w:numPr>
        <w:ind w:left="0" w:firstLine="0"/>
        <w:jc w:val="both"/>
        <w:rPr>
          <w:b/>
          <w:sz w:val="28"/>
          <w:szCs w:val="28"/>
        </w:rPr>
      </w:pPr>
      <w:bookmarkStart w:id="0" w:name="_Toc67510125"/>
      <w:r w:rsidRPr="00FE7754">
        <w:rPr>
          <w:rFonts w:ascii="Times New Roman" w:hAnsi="Times New Roman"/>
          <w:b/>
          <w:sz w:val="28"/>
          <w:szCs w:val="28"/>
        </w:rPr>
        <w:lastRenderedPageBreak/>
        <w:t>UVOD</w:t>
      </w:r>
      <w:bookmarkEnd w:id="0"/>
    </w:p>
    <w:p w14:paraId="5F992124" w14:textId="77777777" w:rsidR="009F67AB" w:rsidRDefault="009F67AB">
      <w:pPr>
        <w:jc w:val="both"/>
        <w:rPr>
          <w:rFonts w:ascii="Times New Roman" w:hAnsi="Times New Roman"/>
          <w:sz w:val="24"/>
          <w:szCs w:val="24"/>
        </w:rPr>
      </w:pPr>
    </w:p>
    <w:p w14:paraId="109939F9" w14:textId="77777777" w:rsidR="009F67AB" w:rsidRDefault="00DD5D28" w:rsidP="00FE7754">
      <w:pPr>
        <w:spacing w:line="276" w:lineRule="auto"/>
        <w:ind w:firstLine="708"/>
        <w:jc w:val="both"/>
        <w:rPr>
          <w:rFonts w:cstheme="minorHAnsi"/>
          <w:color w:val="000000"/>
          <w:sz w:val="24"/>
          <w:szCs w:val="24"/>
          <w:highlight w:val="white"/>
        </w:rPr>
      </w:pPr>
      <w:r>
        <w:rPr>
          <w:rFonts w:ascii="Times New Roman" w:hAnsi="Times New Roman" w:cstheme="minorHAnsi"/>
          <w:sz w:val="24"/>
          <w:szCs w:val="24"/>
        </w:rPr>
        <w:t>Gospodarenje otpadom u Republici Hrvatskoj jedno je od najvažnijih pitanja zaštite okoliša, a orijentacija prema cjelovitom i suvremenom gospodarenju otpadom jedan je od načina rješavanja navedenog problema. G</w:t>
      </w:r>
      <w:r>
        <w:rPr>
          <w:rFonts w:ascii="Times New Roman" w:hAnsi="Times New Roman" w:cstheme="minorHAnsi"/>
          <w:color w:val="000000"/>
          <w:sz w:val="24"/>
          <w:szCs w:val="24"/>
          <w:shd w:val="clear" w:color="auto" w:fill="FFFFFF"/>
        </w:rPr>
        <w:t>ospodarenje otpadom podrazumijeva skup aktivnosti, odluka i mjera usmjerenih na sprečavanje nastanka otpada, smanjivanje količina i/ili njegovog štetnog utjecaja na okoliš te skupljanje, prijevoz, oporabu, zbrinjavanje i djelatnosti koje se odnose na otpad te nadzor nad tim djelatnostima.</w:t>
      </w:r>
    </w:p>
    <w:p w14:paraId="6151BB67" w14:textId="77777777" w:rsidR="009F67AB" w:rsidRDefault="00DD5D28" w:rsidP="00FE7754">
      <w:pPr>
        <w:pStyle w:val="Default"/>
        <w:spacing w:line="276" w:lineRule="auto"/>
        <w:ind w:firstLine="708"/>
        <w:jc w:val="both"/>
        <w:rPr>
          <w:rFonts w:asciiTheme="minorHAnsi" w:hAnsiTheme="minorHAnsi" w:cstheme="minorHAnsi"/>
          <w:color w:val="2E74B5" w:themeColor="accent1" w:themeShade="BF"/>
        </w:rPr>
      </w:pPr>
      <w:r>
        <w:rPr>
          <w:rFonts w:ascii="Times New Roman" w:hAnsi="Times New Roman" w:cstheme="minorHAnsi"/>
          <w:color w:val="auto"/>
        </w:rPr>
        <w:t>Principi ekološkog i ekonomskog postupanja s otpadom određeni su zakonskim i drugim pravnim propisima.</w:t>
      </w:r>
    </w:p>
    <w:p w14:paraId="178F563B" w14:textId="77777777" w:rsidR="009F67AB" w:rsidRDefault="00DD5D28">
      <w:pPr>
        <w:pStyle w:val="Default"/>
        <w:spacing w:line="276" w:lineRule="auto"/>
        <w:jc w:val="both"/>
        <w:rPr>
          <w:rFonts w:asciiTheme="minorHAnsi" w:hAnsiTheme="minorHAnsi" w:cstheme="minorHAnsi"/>
          <w:color w:val="auto"/>
        </w:rPr>
      </w:pPr>
      <w:r>
        <w:rPr>
          <w:rFonts w:ascii="Times New Roman" w:hAnsi="Times New Roman" w:cstheme="minorHAnsi"/>
          <w:color w:val="auto"/>
        </w:rPr>
        <w:t xml:space="preserve">S otpadom se mora postupati na način da se izbjegne: </w:t>
      </w:r>
    </w:p>
    <w:p w14:paraId="70EBD9EA" w14:textId="77777777" w:rsidR="009F67AB" w:rsidRDefault="00DD5D28">
      <w:pPr>
        <w:pStyle w:val="Default"/>
        <w:numPr>
          <w:ilvl w:val="0"/>
          <w:numId w:val="7"/>
        </w:numPr>
        <w:spacing w:line="276" w:lineRule="auto"/>
        <w:jc w:val="both"/>
        <w:rPr>
          <w:rFonts w:asciiTheme="minorHAnsi" w:hAnsiTheme="minorHAnsi" w:cstheme="minorHAnsi"/>
          <w:color w:val="auto"/>
        </w:rPr>
      </w:pPr>
      <w:r>
        <w:rPr>
          <w:rFonts w:ascii="Times New Roman" w:hAnsi="Times New Roman" w:cstheme="minorHAnsi"/>
          <w:color w:val="auto"/>
        </w:rPr>
        <w:t>opasnost za ljudsko zdravlje,</w:t>
      </w:r>
    </w:p>
    <w:p w14:paraId="2313E6F6" w14:textId="77777777" w:rsidR="009F67AB" w:rsidRDefault="00DD5D28">
      <w:pPr>
        <w:pStyle w:val="Default"/>
        <w:numPr>
          <w:ilvl w:val="0"/>
          <w:numId w:val="7"/>
        </w:numPr>
        <w:spacing w:line="276" w:lineRule="auto"/>
        <w:jc w:val="both"/>
        <w:rPr>
          <w:rFonts w:asciiTheme="minorHAnsi" w:hAnsiTheme="minorHAnsi" w:cstheme="minorHAnsi"/>
          <w:color w:val="auto"/>
        </w:rPr>
      </w:pPr>
      <w:r>
        <w:rPr>
          <w:rFonts w:ascii="Times New Roman" w:hAnsi="Times New Roman" w:cstheme="minorHAnsi"/>
          <w:color w:val="auto"/>
        </w:rPr>
        <w:t xml:space="preserve">opasnost za biljni i životinjski svijet, </w:t>
      </w:r>
    </w:p>
    <w:p w14:paraId="4D903612" w14:textId="77777777" w:rsidR="009F67AB" w:rsidRDefault="00DD5D28">
      <w:pPr>
        <w:pStyle w:val="Default"/>
        <w:numPr>
          <w:ilvl w:val="0"/>
          <w:numId w:val="7"/>
        </w:numPr>
        <w:spacing w:line="276" w:lineRule="auto"/>
        <w:jc w:val="both"/>
        <w:rPr>
          <w:rFonts w:asciiTheme="minorHAnsi" w:hAnsiTheme="minorHAnsi" w:cstheme="minorHAnsi"/>
          <w:color w:val="auto"/>
        </w:rPr>
      </w:pPr>
      <w:r>
        <w:rPr>
          <w:rFonts w:ascii="Times New Roman" w:hAnsi="Times New Roman" w:cstheme="minorHAnsi"/>
          <w:color w:val="auto"/>
        </w:rPr>
        <w:t xml:space="preserve">onečišćavanje okoliša: voda, mora, tla, zraka iznad propisanih graničnih vrijednosti; </w:t>
      </w:r>
    </w:p>
    <w:p w14:paraId="30772E0D" w14:textId="77777777" w:rsidR="009F67AB" w:rsidRDefault="00DD5D28">
      <w:pPr>
        <w:pStyle w:val="Default"/>
        <w:numPr>
          <w:ilvl w:val="0"/>
          <w:numId w:val="7"/>
        </w:numPr>
        <w:spacing w:line="276" w:lineRule="auto"/>
        <w:jc w:val="both"/>
        <w:rPr>
          <w:rFonts w:asciiTheme="minorHAnsi" w:hAnsiTheme="minorHAnsi" w:cstheme="minorHAnsi"/>
          <w:color w:val="auto"/>
        </w:rPr>
      </w:pPr>
      <w:r>
        <w:rPr>
          <w:rFonts w:ascii="Times New Roman" w:hAnsi="Times New Roman" w:cstheme="minorHAnsi"/>
          <w:color w:val="auto"/>
        </w:rPr>
        <w:t>nekontrolirano odlaganje i spaljivanje,</w:t>
      </w:r>
    </w:p>
    <w:p w14:paraId="672E7692" w14:textId="77777777" w:rsidR="009F67AB" w:rsidRDefault="00DD5D28">
      <w:pPr>
        <w:pStyle w:val="Default"/>
        <w:numPr>
          <w:ilvl w:val="0"/>
          <w:numId w:val="7"/>
        </w:numPr>
        <w:spacing w:line="276" w:lineRule="auto"/>
        <w:jc w:val="both"/>
        <w:rPr>
          <w:rFonts w:asciiTheme="minorHAnsi" w:hAnsiTheme="minorHAnsi" w:cstheme="minorHAnsi"/>
          <w:color w:val="auto"/>
        </w:rPr>
      </w:pPr>
      <w:r>
        <w:rPr>
          <w:rFonts w:ascii="Times New Roman" w:hAnsi="Times New Roman" w:cstheme="minorHAnsi"/>
          <w:color w:val="auto"/>
        </w:rPr>
        <w:t>stvaranje buke i neugodnih mirisa,</w:t>
      </w:r>
    </w:p>
    <w:p w14:paraId="7C87B4AC" w14:textId="77777777" w:rsidR="009F67AB" w:rsidRDefault="00DD5D28">
      <w:pPr>
        <w:pStyle w:val="Default"/>
        <w:numPr>
          <w:ilvl w:val="0"/>
          <w:numId w:val="7"/>
        </w:numPr>
        <w:spacing w:line="276" w:lineRule="auto"/>
        <w:jc w:val="both"/>
        <w:rPr>
          <w:rFonts w:asciiTheme="minorHAnsi" w:hAnsiTheme="minorHAnsi" w:cstheme="minorHAnsi"/>
          <w:color w:val="auto"/>
        </w:rPr>
      </w:pPr>
      <w:r>
        <w:rPr>
          <w:rFonts w:ascii="Times New Roman" w:hAnsi="Times New Roman" w:cstheme="minorHAnsi"/>
          <w:color w:val="auto"/>
        </w:rPr>
        <w:t>pojavljivanje i razmnožavanje štetnih životinja i biljaka, te razvoj patogenih   mikroorganizama,</w:t>
      </w:r>
    </w:p>
    <w:p w14:paraId="7D2B316D" w14:textId="77777777" w:rsidR="009F67AB" w:rsidRDefault="00DD5D28">
      <w:pPr>
        <w:pStyle w:val="ListParagraph"/>
        <w:numPr>
          <w:ilvl w:val="0"/>
          <w:numId w:val="7"/>
        </w:numPr>
        <w:spacing w:line="276" w:lineRule="auto"/>
        <w:jc w:val="both"/>
        <w:rPr>
          <w:rFonts w:cstheme="minorHAnsi"/>
          <w:sz w:val="24"/>
          <w:szCs w:val="24"/>
        </w:rPr>
      </w:pPr>
      <w:r>
        <w:rPr>
          <w:rFonts w:ascii="Times New Roman" w:hAnsi="Times New Roman" w:cstheme="minorHAnsi"/>
          <w:sz w:val="24"/>
          <w:szCs w:val="24"/>
        </w:rPr>
        <w:t>narušavanje javnog reda i mira.</w:t>
      </w:r>
    </w:p>
    <w:p w14:paraId="7D14280B" w14:textId="77777777" w:rsidR="009F67AB" w:rsidRDefault="00DD5D28">
      <w:pPr>
        <w:spacing w:line="276" w:lineRule="auto"/>
        <w:jc w:val="both"/>
        <w:rPr>
          <w:rFonts w:cstheme="minorHAnsi"/>
          <w:sz w:val="24"/>
          <w:szCs w:val="24"/>
        </w:rPr>
      </w:pPr>
      <w:r>
        <w:rPr>
          <w:rFonts w:ascii="Times New Roman" w:hAnsi="Times New Roman" w:cstheme="minorHAnsi"/>
          <w:sz w:val="24"/>
          <w:szCs w:val="24"/>
        </w:rPr>
        <w:t>Postupanje s otpadom potrebno je provoditi:</w:t>
      </w:r>
    </w:p>
    <w:p w14:paraId="09511B2C" w14:textId="77777777" w:rsidR="009F67AB" w:rsidRDefault="00DD5D28">
      <w:pPr>
        <w:pStyle w:val="ListParagraph"/>
        <w:numPr>
          <w:ilvl w:val="0"/>
          <w:numId w:val="6"/>
        </w:numPr>
        <w:spacing w:line="276" w:lineRule="auto"/>
        <w:jc w:val="both"/>
        <w:rPr>
          <w:rFonts w:cstheme="minorHAnsi"/>
          <w:sz w:val="24"/>
          <w:szCs w:val="24"/>
        </w:rPr>
      </w:pPr>
      <w:r>
        <w:rPr>
          <w:rFonts w:ascii="Times New Roman" w:hAnsi="Times New Roman" w:cstheme="minorHAnsi"/>
          <w:sz w:val="24"/>
          <w:szCs w:val="24"/>
        </w:rPr>
        <w:t>izbjegavanjem i smanjenjem nastajanja otpada,</w:t>
      </w:r>
    </w:p>
    <w:p w14:paraId="078C0D20" w14:textId="77777777" w:rsidR="009F67AB" w:rsidRDefault="00DD5D28">
      <w:pPr>
        <w:pStyle w:val="ListParagraph"/>
        <w:numPr>
          <w:ilvl w:val="0"/>
          <w:numId w:val="6"/>
        </w:numPr>
        <w:spacing w:line="276" w:lineRule="auto"/>
        <w:jc w:val="both"/>
        <w:rPr>
          <w:rFonts w:cstheme="minorHAnsi"/>
          <w:sz w:val="24"/>
          <w:szCs w:val="24"/>
        </w:rPr>
      </w:pPr>
      <w:r>
        <w:rPr>
          <w:rFonts w:ascii="Times New Roman" w:hAnsi="Times New Roman" w:cstheme="minorHAnsi"/>
          <w:sz w:val="24"/>
          <w:szCs w:val="24"/>
        </w:rPr>
        <w:t xml:space="preserve">sprečavanjem nenadziranog postupanja s otpadom, </w:t>
      </w:r>
    </w:p>
    <w:p w14:paraId="22E04990" w14:textId="77777777" w:rsidR="009F67AB" w:rsidRDefault="00DD5D28">
      <w:pPr>
        <w:pStyle w:val="ListParagraph"/>
        <w:numPr>
          <w:ilvl w:val="0"/>
          <w:numId w:val="6"/>
        </w:numPr>
        <w:spacing w:line="276" w:lineRule="auto"/>
        <w:jc w:val="both"/>
        <w:rPr>
          <w:rFonts w:cstheme="minorHAnsi"/>
          <w:sz w:val="24"/>
          <w:szCs w:val="24"/>
        </w:rPr>
      </w:pPr>
      <w:r>
        <w:rPr>
          <w:rFonts w:ascii="Times New Roman" w:hAnsi="Times New Roman" w:cstheme="minorHAnsi"/>
          <w:sz w:val="24"/>
          <w:szCs w:val="24"/>
        </w:rPr>
        <w:t xml:space="preserve">iskorištavanjem vrijednih svojstava otpada u materijalne i energetske svrhe </w:t>
      </w:r>
    </w:p>
    <w:p w14:paraId="1172D0FD" w14:textId="77777777" w:rsidR="009F67AB" w:rsidRDefault="00DD5D28">
      <w:pPr>
        <w:pStyle w:val="ListParagraph"/>
        <w:numPr>
          <w:ilvl w:val="0"/>
          <w:numId w:val="6"/>
        </w:numPr>
        <w:spacing w:line="276" w:lineRule="auto"/>
        <w:jc w:val="both"/>
        <w:rPr>
          <w:rFonts w:cstheme="minorHAnsi"/>
          <w:sz w:val="24"/>
          <w:szCs w:val="24"/>
        </w:rPr>
      </w:pPr>
      <w:r>
        <w:rPr>
          <w:rFonts w:ascii="Times New Roman" w:hAnsi="Times New Roman" w:cstheme="minorHAnsi"/>
          <w:sz w:val="24"/>
          <w:szCs w:val="24"/>
        </w:rPr>
        <w:t>odlaganjem otpada na odlagališta,</w:t>
      </w:r>
    </w:p>
    <w:p w14:paraId="7CC82BCF" w14:textId="77777777" w:rsidR="009F67AB" w:rsidRDefault="00DD5D28">
      <w:pPr>
        <w:pStyle w:val="ListParagraph"/>
        <w:numPr>
          <w:ilvl w:val="0"/>
          <w:numId w:val="6"/>
        </w:numPr>
        <w:spacing w:line="276" w:lineRule="auto"/>
        <w:jc w:val="both"/>
        <w:rPr>
          <w:rFonts w:cstheme="minorHAnsi"/>
          <w:sz w:val="24"/>
          <w:szCs w:val="24"/>
        </w:rPr>
      </w:pPr>
      <w:r>
        <w:rPr>
          <w:rFonts w:ascii="Times New Roman" w:hAnsi="Times New Roman" w:cstheme="minorHAnsi"/>
          <w:sz w:val="24"/>
          <w:szCs w:val="24"/>
        </w:rPr>
        <w:t>saniranjem otpadom onečišćenih površina.</w:t>
      </w:r>
    </w:p>
    <w:p w14:paraId="2645A35B" w14:textId="77777777" w:rsidR="009F67AB" w:rsidRDefault="009F67AB">
      <w:pPr>
        <w:spacing w:line="276" w:lineRule="auto"/>
        <w:jc w:val="both"/>
        <w:rPr>
          <w:rFonts w:ascii="Times New Roman" w:hAnsi="Times New Roman" w:cstheme="minorHAnsi"/>
          <w:sz w:val="24"/>
          <w:szCs w:val="24"/>
        </w:rPr>
      </w:pPr>
    </w:p>
    <w:p w14:paraId="589896F9" w14:textId="77777777" w:rsidR="009F67AB" w:rsidRDefault="00DD5D28">
      <w:pPr>
        <w:widowControl w:val="0"/>
        <w:suppressAutoHyphens/>
        <w:spacing w:after="0" w:line="276" w:lineRule="auto"/>
        <w:ind w:firstLine="709"/>
        <w:jc w:val="both"/>
        <w:rPr>
          <w:rFonts w:eastAsia="Arial Unicode MS" w:cstheme="minorHAnsi"/>
          <w:kern w:val="2"/>
          <w:sz w:val="24"/>
          <w:szCs w:val="24"/>
        </w:rPr>
      </w:pPr>
      <w:r>
        <w:rPr>
          <w:rFonts w:ascii="Times New Roman" w:eastAsia="Arial Unicode MS" w:hAnsi="Times New Roman" w:cstheme="minorHAnsi"/>
          <w:kern w:val="2"/>
          <w:sz w:val="24"/>
          <w:szCs w:val="24"/>
        </w:rPr>
        <w:t>Izvješće o provedbi nacrta Plana gospodarenja otpadom donosi se prema Planu gospodarenja otpadom Grada Malog Lošinja za razdoblje 2017. – 2022. godine, a koji je objavljen na Internet stranicama Grada Maloga Lošinj dana 24. veljače 2017. godine te je za isti proveden javni uvid u prostorijama Grada Malog Lošinja kao i na Internet stranicama Grada u razdoblju od 24. veljače do 27. ožujka 2017. godine. Radi izmjena Zakona o održivom gospodarenju otpadom, predmetni Plan gospodarenja otpadom nije donesen, već je ponovno usklađen sa zakonskim propisima. Za isti, odnosno ažurirani Plan je proveden javni uvid u prostorijama Grada Malog Lošinja, kao i na Internet stranicama Grada u razdoblju od 04. prosinca 2017. godine do 04. siječnja 2018. godine. Gradsko vijeće Grada Malog Lošinja, na sjednici održanoj dana 31. siječnja 2018. godine donijelo je Odluku o donošenju Plana gospodarenja otpadom Grada Mali Lošinj za razdoblju 2017. - 2022. godine, objavljenu u Službenim novinama Primorsko – goranske županije, broj 03/18.</w:t>
      </w:r>
    </w:p>
    <w:p w14:paraId="70E4C225" w14:textId="77777777" w:rsidR="009F67AB" w:rsidRDefault="00DD5D28">
      <w:pPr>
        <w:widowControl w:val="0"/>
        <w:suppressAutoHyphens/>
        <w:spacing w:after="0" w:line="276" w:lineRule="auto"/>
        <w:ind w:firstLine="709"/>
        <w:jc w:val="both"/>
        <w:rPr>
          <w:rFonts w:ascii="Times New Roman" w:hAnsi="Times New Roman"/>
          <w:sz w:val="24"/>
          <w:szCs w:val="24"/>
        </w:rPr>
      </w:pPr>
      <w:r>
        <w:rPr>
          <w:rFonts w:ascii="Times New Roman" w:eastAsia="Arial Unicode MS" w:hAnsi="Times New Roman" w:cstheme="minorHAnsi"/>
          <w:kern w:val="2"/>
          <w:sz w:val="24"/>
          <w:szCs w:val="24"/>
        </w:rPr>
        <w:t>Plan je usklađen sa Planom gospodarenja Republike Hrvatske za razdoblje 2017. -2022. (Narodne novine, broj 03/17) koji je usvojen dana 05. siječnja 2017. godine.</w:t>
      </w:r>
    </w:p>
    <w:p w14:paraId="12F8F0AB" w14:textId="77777777" w:rsidR="009F67AB" w:rsidRPr="00FE7754" w:rsidRDefault="00DD5D28">
      <w:pPr>
        <w:pStyle w:val="Heading1"/>
        <w:numPr>
          <w:ilvl w:val="0"/>
          <w:numId w:val="1"/>
        </w:numPr>
        <w:ind w:left="0" w:firstLine="0"/>
        <w:rPr>
          <w:b/>
          <w:sz w:val="28"/>
          <w:szCs w:val="28"/>
        </w:rPr>
      </w:pPr>
      <w:bookmarkStart w:id="1" w:name="_Toc67510126"/>
      <w:r w:rsidRPr="00FE7754">
        <w:rPr>
          <w:rFonts w:ascii="Times New Roman" w:hAnsi="Times New Roman"/>
          <w:b/>
          <w:sz w:val="28"/>
          <w:szCs w:val="28"/>
        </w:rPr>
        <w:lastRenderedPageBreak/>
        <w:t>OSNOVNI PODACI GRADA MALOG LOŠINJA</w:t>
      </w:r>
      <w:bookmarkEnd w:id="1"/>
    </w:p>
    <w:p w14:paraId="733580E6" w14:textId="77777777" w:rsidR="009F67AB" w:rsidRDefault="009F67AB">
      <w:pPr>
        <w:pStyle w:val="Heading1"/>
        <w:rPr>
          <w:sz w:val="24"/>
          <w:szCs w:val="24"/>
        </w:rPr>
      </w:pPr>
    </w:p>
    <w:p w14:paraId="669EDAE8" w14:textId="77777777" w:rsidR="009F67AB" w:rsidRDefault="00DD5D28" w:rsidP="00FE7754">
      <w:pPr>
        <w:ind w:firstLine="708"/>
        <w:jc w:val="both"/>
        <w:rPr>
          <w:rFonts w:ascii="Times New Roman" w:hAnsi="Times New Roman"/>
          <w:sz w:val="24"/>
          <w:szCs w:val="24"/>
        </w:rPr>
      </w:pPr>
      <w:r>
        <w:rPr>
          <w:rFonts w:ascii="Times New Roman" w:hAnsi="Times New Roman"/>
          <w:sz w:val="24"/>
          <w:szCs w:val="24"/>
        </w:rPr>
        <w:t>Grad Mali Lošinj smješten je na južnoj strani otoka Lošinja, te je administrativno sjedište zapadnog dijela Kvarnera površine 223 km². Obuhvaća južni dio otoka Cresa, od zaljeva Koromačno i Ustrina, te otok Lošinj i skupinu manjih otoka: Unije, Ilovik, Susak, Male Srakane, Vele Srakane i niz nenaseljenih otočića. Mali Lošinj je najveće naselje na otoku i najveće naselje na svim Jadranskim otocima, također je i priobalno naselje, smješteno u dnu luke Mali Lošinj. Grad se sastoji od 14 naselja, od toga 9 naselja na otoku Lošinju: Belej, Ćunski, Artatore, Mali Lošinj, Nerezine, Osor, Punta Križa, Sveti Jakov, Ustrine, Veli Lošinj I 5 naselja na pripadajućim manjim otocima: Susak, Unije, Ilovik, Male Srakane i Vele Srakane. Broj stanovnika po naseljima prikazuje se u niže navedenoj tablici:</w:t>
      </w:r>
    </w:p>
    <w:tbl>
      <w:tblPr>
        <w:tblW w:w="9072" w:type="dxa"/>
        <w:tblInd w:w="55" w:type="dxa"/>
        <w:tblCellMar>
          <w:top w:w="55" w:type="dxa"/>
          <w:left w:w="55" w:type="dxa"/>
          <w:bottom w:w="55" w:type="dxa"/>
          <w:right w:w="55" w:type="dxa"/>
        </w:tblCellMar>
        <w:tblLook w:val="04A0" w:firstRow="1" w:lastRow="0" w:firstColumn="1" w:lastColumn="0" w:noHBand="0" w:noVBand="1"/>
      </w:tblPr>
      <w:tblGrid>
        <w:gridCol w:w="2267"/>
        <w:gridCol w:w="2268"/>
        <w:gridCol w:w="2268"/>
        <w:gridCol w:w="2269"/>
      </w:tblGrid>
      <w:tr w:rsidR="009F67AB" w14:paraId="3C85D841" w14:textId="77777777">
        <w:tc>
          <w:tcPr>
            <w:tcW w:w="2267" w:type="dxa"/>
            <w:vMerge w:val="restart"/>
            <w:tcBorders>
              <w:top w:val="single" w:sz="4" w:space="0" w:color="000000"/>
              <w:left w:val="single" w:sz="4" w:space="0" w:color="000000"/>
              <w:bottom w:val="single" w:sz="4" w:space="0" w:color="000000"/>
            </w:tcBorders>
            <w:shd w:val="clear" w:color="auto" w:fill="auto"/>
          </w:tcPr>
          <w:p w14:paraId="7740F116"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Naselje</w:t>
            </w:r>
          </w:p>
        </w:tc>
        <w:tc>
          <w:tcPr>
            <w:tcW w:w="6805" w:type="dxa"/>
            <w:gridSpan w:val="3"/>
            <w:tcBorders>
              <w:top w:val="single" w:sz="4" w:space="0" w:color="000000"/>
              <w:left w:val="single" w:sz="4" w:space="0" w:color="000000"/>
              <w:bottom w:val="single" w:sz="4" w:space="0" w:color="000000"/>
              <w:right w:val="single" w:sz="4" w:space="0" w:color="000000"/>
            </w:tcBorders>
            <w:shd w:val="clear" w:color="auto" w:fill="auto"/>
          </w:tcPr>
          <w:p w14:paraId="116DCE09"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Broj stanovnika</w:t>
            </w:r>
          </w:p>
        </w:tc>
      </w:tr>
      <w:tr w:rsidR="009F67AB" w14:paraId="2AFEF6D2" w14:textId="77777777">
        <w:tc>
          <w:tcPr>
            <w:tcW w:w="2267" w:type="dxa"/>
            <w:vMerge/>
            <w:tcBorders>
              <w:top w:val="single" w:sz="4" w:space="0" w:color="000000"/>
              <w:left w:val="single" w:sz="4" w:space="0" w:color="000000"/>
              <w:bottom w:val="single" w:sz="4" w:space="0" w:color="000000"/>
            </w:tcBorders>
            <w:shd w:val="clear" w:color="auto" w:fill="auto"/>
          </w:tcPr>
          <w:p w14:paraId="75C61D29" w14:textId="77777777" w:rsidR="009F67AB" w:rsidRDefault="009F67AB" w:rsidP="00FE7754">
            <w:pPr>
              <w:spacing w:after="0" w:line="240" w:lineRule="auto"/>
              <w:jc w:val="both"/>
              <w:rPr>
                <w:rFonts w:ascii="Times New Roman" w:hAnsi="Times New Roman"/>
                <w:sz w:val="24"/>
                <w:szCs w:val="24"/>
              </w:rPr>
            </w:pPr>
          </w:p>
        </w:tc>
        <w:tc>
          <w:tcPr>
            <w:tcW w:w="2268" w:type="dxa"/>
            <w:tcBorders>
              <w:left w:val="single" w:sz="4" w:space="0" w:color="000000"/>
              <w:bottom w:val="single" w:sz="4" w:space="0" w:color="000000"/>
            </w:tcBorders>
            <w:shd w:val="clear" w:color="auto" w:fill="auto"/>
          </w:tcPr>
          <w:p w14:paraId="4C59AF25"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1991.</w:t>
            </w:r>
          </w:p>
        </w:tc>
        <w:tc>
          <w:tcPr>
            <w:tcW w:w="2268" w:type="dxa"/>
            <w:tcBorders>
              <w:left w:val="single" w:sz="4" w:space="0" w:color="000000"/>
              <w:bottom w:val="single" w:sz="4" w:space="0" w:color="000000"/>
            </w:tcBorders>
            <w:shd w:val="clear" w:color="auto" w:fill="auto"/>
          </w:tcPr>
          <w:p w14:paraId="27A10505"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2001.</w:t>
            </w:r>
          </w:p>
        </w:tc>
        <w:tc>
          <w:tcPr>
            <w:tcW w:w="2269" w:type="dxa"/>
            <w:tcBorders>
              <w:left w:val="single" w:sz="4" w:space="0" w:color="000000"/>
              <w:bottom w:val="single" w:sz="4" w:space="0" w:color="000000"/>
              <w:right w:val="single" w:sz="4" w:space="0" w:color="000000"/>
            </w:tcBorders>
            <w:shd w:val="clear" w:color="auto" w:fill="auto"/>
          </w:tcPr>
          <w:p w14:paraId="674A5DD7"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2011.</w:t>
            </w:r>
          </w:p>
        </w:tc>
      </w:tr>
      <w:tr w:rsidR="009F67AB" w14:paraId="4B2B983D" w14:textId="77777777">
        <w:tc>
          <w:tcPr>
            <w:tcW w:w="2267" w:type="dxa"/>
            <w:tcBorders>
              <w:left w:val="single" w:sz="4" w:space="0" w:color="000000"/>
              <w:bottom w:val="single" w:sz="4" w:space="0" w:color="000000"/>
            </w:tcBorders>
            <w:shd w:val="clear" w:color="auto" w:fill="auto"/>
          </w:tcPr>
          <w:p w14:paraId="124F977B"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Belej</w:t>
            </w:r>
          </w:p>
        </w:tc>
        <w:tc>
          <w:tcPr>
            <w:tcW w:w="2268" w:type="dxa"/>
            <w:tcBorders>
              <w:left w:val="single" w:sz="4" w:space="0" w:color="000000"/>
              <w:bottom w:val="single" w:sz="4" w:space="0" w:color="000000"/>
            </w:tcBorders>
            <w:shd w:val="clear" w:color="auto" w:fill="auto"/>
          </w:tcPr>
          <w:p w14:paraId="1272FE36"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72</w:t>
            </w:r>
          </w:p>
        </w:tc>
        <w:tc>
          <w:tcPr>
            <w:tcW w:w="2268" w:type="dxa"/>
            <w:tcBorders>
              <w:left w:val="single" w:sz="4" w:space="0" w:color="000000"/>
              <w:bottom w:val="single" w:sz="4" w:space="0" w:color="000000"/>
            </w:tcBorders>
            <w:shd w:val="clear" w:color="auto" w:fill="auto"/>
          </w:tcPr>
          <w:p w14:paraId="608F1DC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64</w:t>
            </w:r>
          </w:p>
        </w:tc>
        <w:tc>
          <w:tcPr>
            <w:tcW w:w="2269" w:type="dxa"/>
            <w:tcBorders>
              <w:left w:val="single" w:sz="4" w:space="0" w:color="000000"/>
              <w:bottom w:val="single" w:sz="4" w:space="0" w:color="000000"/>
              <w:right w:val="single" w:sz="4" w:space="0" w:color="000000"/>
            </w:tcBorders>
            <w:shd w:val="clear" w:color="auto" w:fill="auto"/>
          </w:tcPr>
          <w:p w14:paraId="6D756188"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55</w:t>
            </w:r>
          </w:p>
        </w:tc>
      </w:tr>
      <w:tr w:rsidR="009F67AB" w14:paraId="6A8DD31D" w14:textId="77777777">
        <w:tc>
          <w:tcPr>
            <w:tcW w:w="2267" w:type="dxa"/>
            <w:tcBorders>
              <w:left w:val="single" w:sz="4" w:space="0" w:color="000000"/>
              <w:bottom w:val="single" w:sz="4" w:space="0" w:color="000000"/>
            </w:tcBorders>
            <w:shd w:val="clear" w:color="auto" w:fill="auto"/>
          </w:tcPr>
          <w:p w14:paraId="627C437C"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Ćunski</w:t>
            </w:r>
          </w:p>
        </w:tc>
        <w:tc>
          <w:tcPr>
            <w:tcW w:w="2268" w:type="dxa"/>
            <w:tcBorders>
              <w:left w:val="single" w:sz="4" w:space="0" w:color="000000"/>
              <w:bottom w:val="single" w:sz="4" w:space="0" w:color="000000"/>
            </w:tcBorders>
            <w:shd w:val="clear" w:color="auto" w:fill="auto"/>
          </w:tcPr>
          <w:p w14:paraId="5435D864"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136</w:t>
            </w:r>
          </w:p>
        </w:tc>
        <w:tc>
          <w:tcPr>
            <w:tcW w:w="2268" w:type="dxa"/>
            <w:tcBorders>
              <w:left w:val="single" w:sz="4" w:space="0" w:color="000000"/>
              <w:bottom w:val="single" w:sz="4" w:space="0" w:color="000000"/>
            </w:tcBorders>
            <w:shd w:val="clear" w:color="auto" w:fill="auto"/>
          </w:tcPr>
          <w:p w14:paraId="30BB6732"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150</w:t>
            </w:r>
          </w:p>
        </w:tc>
        <w:tc>
          <w:tcPr>
            <w:tcW w:w="2269" w:type="dxa"/>
            <w:tcBorders>
              <w:left w:val="single" w:sz="4" w:space="0" w:color="000000"/>
              <w:bottom w:val="single" w:sz="4" w:space="0" w:color="000000"/>
              <w:right w:val="single" w:sz="4" w:space="0" w:color="000000"/>
            </w:tcBorders>
            <w:shd w:val="clear" w:color="auto" w:fill="auto"/>
          </w:tcPr>
          <w:p w14:paraId="2072AE1A"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165</w:t>
            </w:r>
          </w:p>
        </w:tc>
      </w:tr>
      <w:tr w:rsidR="009F67AB" w14:paraId="0D607841" w14:textId="77777777">
        <w:tc>
          <w:tcPr>
            <w:tcW w:w="2267" w:type="dxa"/>
            <w:tcBorders>
              <w:left w:val="single" w:sz="4" w:space="0" w:color="000000"/>
              <w:bottom w:val="single" w:sz="4" w:space="0" w:color="000000"/>
            </w:tcBorders>
            <w:shd w:val="clear" w:color="auto" w:fill="auto"/>
          </w:tcPr>
          <w:p w14:paraId="5DE8FE2A"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Ilovik</w:t>
            </w:r>
          </w:p>
        </w:tc>
        <w:tc>
          <w:tcPr>
            <w:tcW w:w="2268" w:type="dxa"/>
            <w:tcBorders>
              <w:left w:val="single" w:sz="4" w:space="0" w:color="000000"/>
              <w:bottom w:val="single" w:sz="4" w:space="0" w:color="000000"/>
            </w:tcBorders>
            <w:shd w:val="clear" w:color="auto" w:fill="auto"/>
          </w:tcPr>
          <w:p w14:paraId="4E6B6A0C"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145</w:t>
            </w:r>
          </w:p>
        </w:tc>
        <w:tc>
          <w:tcPr>
            <w:tcW w:w="2268" w:type="dxa"/>
            <w:tcBorders>
              <w:left w:val="single" w:sz="4" w:space="0" w:color="000000"/>
              <w:bottom w:val="single" w:sz="4" w:space="0" w:color="000000"/>
            </w:tcBorders>
            <w:shd w:val="clear" w:color="auto" w:fill="auto"/>
          </w:tcPr>
          <w:p w14:paraId="09D0319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104</w:t>
            </w:r>
          </w:p>
        </w:tc>
        <w:tc>
          <w:tcPr>
            <w:tcW w:w="2269" w:type="dxa"/>
            <w:tcBorders>
              <w:left w:val="single" w:sz="4" w:space="0" w:color="000000"/>
              <w:bottom w:val="single" w:sz="4" w:space="0" w:color="000000"/>
              <w:right w:val="single" w:sz="4" w:space="0" w:color="000000"/>
            </w:tcBorders>
            <w:shd w:val="clear" w:color="auto" w:fill="auto"/>
          </w:tcPr>
          <w:p w14:paraId="130A4E09"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85</w:t>
            </w:r>
          </w:p>
        </w:tc>
      </w:tr>
      <w:tr w:rsidR="009F67AB" w14:paraId="4F92A620" w14:textId="77777777">
        <w:tc>
          <w:tcPr>
            <w:tcW w:w="2267" w:type="dxa"/>
            <w:tcBorders>
              <w:left w:val="single" w:sz="4" w:space="0" w:color="000000"/>
              <w:bottom w:val="single" w:sz="4" w:space="0" w:color="000000"/>
            </w:tcBorders>
            <w:shd w:val="clear" w:color="auto" w:fill="auto"/>
          </w:tcPr>
          <w:p w14:paraId="48F205F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Male Srakane</w:t>
            </w:r>
          </w:p>
        </w:tc>
        <w:tc>
          <w:tcPr>
            <w:tcW w:w="2268" w:type="dxa"/>
            <w:tcBorders>
              <w:left w:val="single" w:sz="4" w:space="0" w:color="000000"/>
              <w:bottom w:val="single" w:sz="4" w:space="0" w:color="000000"/>
            </w:tcBorders>
            <w:shd w:val="clear" w:color="auto" w:fill="auto"/>
          </w:tcPr>
          <w:p w14:paraId="07DACE76"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2268" w:type="dxa"/>
            <w:tcBorders>
              <w:left w:val="single" w:sz="4" w:space="0" w:color="000000"/>
              <w:bottom w:val="single" w:sz="4" w:space="0" w:color="000000"/>
            </w:tcBorders>
            <w:shd w:val="clear" w:color="auto" w:fill="auto"/>
          </w:tcPr>
          <w:p w14:paraId="702F4B86"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2269" w:type="dxa"/>
            <w:tcBorders>
              <w:left w:val="single" w:sz="4" w:space="0" w:color="000000"/>
              <w:bottom w:val="single" w:sz="4" w:space="0" w:color="000000"/>
              <w:right w:val="single" w:sz="4" w:space="0" w:color="000000"/>
            </w:tcBorders>
            <w:shd w:val="clear" w:color="auto" w:fill="auto"/>
          </w:tcPr>
          <w:p w14:paraId="61713888"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r>
      <w:tr w:rsidR="009F67AB" w14:paraId="04AC66D5" w14:textId="77777777">
        <w:tc>
          <w:tcPr>
            <w:tcW w:w="2267" w:type="dxa"/>
            <w:tcBorders>
              <w:left w:val="single" w:sz="4" w:space="0" w:color="000000"/>
              <w:bottom w:val="single" w:sz="4" w:space="0" w:color="000000"/>
            </w:tcBorders>
            <w:shd w:val="clear" w:color="auto" w:fill="auto"/>
          </w:tcPr>
          <w:p w14:paraId="47FC08F8"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Mali Lošinj</w:t>
            </w:r>
          </w:p>
        </w:tc>
        <w:tc>
          <w:tcPr>
            <w:tcW w:w="2268" w:type="dxa"/>
            <w:tcBorders>
              <w:left w:val="single" w:sz="4" w:space="0" w:color="000000"/>
              <w:bottom w:val="single" w:sz="4" w:space="0" w:color="000000"/>
            </w:tcBorders>
            <w:shd w:val="clear" w:color="auto" w:fill="auto"/>
          </w:tcPr>
          <w:p w14:paraId="2AF0E8CA"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6.566</w:t>
            </w:r>
          </w:p>
        </w:tc>
        <w:tc>
          <w:tcPr>
            <w:tcW w:w="2268" w:type="dxa"/>
            <w:tcBorders>
              <w:left w:val="single" w:sz="4" w:space="0" w:color="000000"/>
              <w:bottom w:val="single" w:sz="4" w:space="0" w:color="000000"/>
            </w:tcBorders>
            <w:shd w:val="clear" w:color="auto" w:fill="auto"/>
          </w:tcPr>
          <w:p w14:paraId="771F46ED"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6.296</w:t>
            </w:r>
          </w:p>
        </w:tc>
        <w:tc>
          <w:tcPr>
            <w:tcW w:w="2269" w:type="dxa"/>
            <w:tcBorders>
              <w:left w:val="single" w:sz="4" w:space="0" w:color="000000"/>
              <w:bottom w:val="single" w:sz="4" w:space="0" w:color="000000"/>
              <w:right w:val="single" w:sz="4" w:space="0" w:color="000000"/>
            </w:tcBorders>
            <w:shd w:val="clear" w:color="auto" w:fill="auto"/>
          </w:tcPr>
          <w:p w14:paraId="05F0DF1F"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6.091</w:t>
            </w:r>
          </w:p>
        </w:tc>
      </w:tr>
      <w:tr w:rsidR="009F67AB" w14:paraId="76E05D34" w14:textId="77777777">
        <w:tc>
          <w:tcPr>
            <w:tcW w:w="2267" w:type="dxa"/>
            <w:tcBorders>
              <w:left w:val="single" w:sz="4" w:space="0" w:color="000000"/>
              <w:bottom w:val="single" w:sz="4" w:space="0" w:color="000000"/>
            </w:tcBorders>
            <w:shd w:val="clear" w:color="auto" w:fill="auto"/>
          </w:tcPr>
          <w:p w14:paraId="64F1A03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Nerezine</w:t>
            </w:r>
          </w:p>
        </w:tc>
        <w:tc>
          <w:tcPr>
            <w:tcW w:w="2268" w:type="dxa"/>
            <w:tcBorders>
              <w:left w:val="single" w:sz="4" w:space="0" w:color="000000"/>
              <w:bottom w:val="single" w:sz="4" w:space="0" w:color="000000"/>
            </w:tcBorders>
            <w:shd w:val="clear" w:color="auto" w:fill="auto"/>
          </w:tcPr>
          <w:p w14:paraId="249B5517"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397</w:t>
            </w:r>
          </w:p>
        </w:tc>
        <w:tc>
          <w:tcPr>
            <w:tcW w:w="2268" w:type="dxa"/>
            <w:tcBorders>
              <w:left w:val="single" w:sz="4" w:space="0" w:color="000000"/>
              <w:bottom w:val="single" w:sz="4" w:space="0" w:color="000000"/>
            </w:tcBorders>
            <w:shd w:val="clear" w:color="auto" w:fill="auto"/>
          </w:tcPr>
          <w:p w14:paraId="761C0C4C"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371</w:t>
            </w:r>
          </w:p>
        </w:tc>
        <w:tc>
          <w:tcPr>
            <w:tcW w:w="2269" w:type="dxa"/>
            <w:tcBorders>
              <w:left w:val="single" w:sz="4" w:space="0" w:color="000000"/>
              <w:bottom w:val="single" w:sz="4" w:space="0" w:color="000000"/>
              <w:right w:val="single" w:sz="4" w:space="0" w:color="000000"/>
            </w:tcBorders>
            <w:shd w:val="clear" w:color="auto" w:fill="auto"/>
          </w:tcPr>
          <w:p w14:paraId="2D10C19D"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353</w:t>
            </w:r>
          </w:p>
        </w:tc>
      </w:tr>
      <w:tr w:rsidR="009F67AB" w14:paraId="6E4FAA93" w14:textId="77777777">
        <w:tc>
          <w:tcPr>
            <w:tcW w:w="2267" w:type="dxa"/>
            <w:tcBorders>
              <w:left w:val="single" w:sz="4" w:space="0" w:color="000000"/>
              <w:bottom w:val="single" w:sz="4" w:space="0" w:color="000000"/>
            </w:tcBorders>
            <w:shd w:val="clear" w:color="auto" w:fill="auto"/>
          </w:tcPr>
          <w:p w14:paraId="18648470"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Osor</w:t>
            </w:r>
          </w:p>
        </w:tc>
        <w:tc>
          <w:tcPr>
            <w:tcW w:w="2268" w:type="dxa"/>
            <w:tcBorders>
              <w:left w:val="single" w:sz="4" w:space="0" w:color="000000"/>
              <w:bottom w:val="single" w:sz="4" w:space="0" w:color="000000"/>
            </w:tcBorders>
            <w:shd w:val="clear" w:color="auto" w:fill="auto"/>
          </w:tcPr>
          <w:p w14:paraId="6339699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80</w:t>
            </w:r>
          </w:p>
        </w:tc>
        <w:tc>
          <w:tcPr>
            <w:tcW w:w="2268" w:type="dxa"/>
            <w:tcBorders>
              <w:left w:val="single" w:sz="4" w:space="0" w:color="000000"/>
              <w:bottom w:val="single" w:sz="4" w:space="0" w:color="000000"/>
            </w:tcBorders>
            <w:shd w:val="clear" w:color="auto" w:fill="auto"/>
          </w:tcPr>
          <w:p w14:paraId="2C93D850"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73</w:t>
            </w:r>
          </w:p>
        </w:tc>
        <w:tc>
          <w:tcPr>
            <w:tcW w:w="2269" w:type="dxa"/>
            <w:tcBorders>
              <w:left w:val="single" w:sz="4" w:space="0" w:color="000000"/>
              <w:bottom w:val="single" w:sz="4" w:space="0" w:color="000000"/>
              <w:right w:val="single" w:sz="4" w:space="0" w:color="000000"/>
            </w:tcBorders>
            <w:shd w:val="clear" w:color="auto" w:fill="auto"/>
          </w:tcPr>
          <w:p w14:paraId="3EDE3979"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60</w:t>
            </w:r>
          </w:p>
        </w:tc>
      </w:tr>
      <w:tr w:rsidR="009F67AB" w14:paraId="057FBCFF" w14:textId="77777777">
        <w:tc>
          <w:tcPr>
            <w:tcW w:w="2267" w:type="dxa"/>
            <w:tcBorders>
              <w:left w:val="single" w:sz="4" w:space="0" w:color="000000"/>
              <w:bottom w:val="single" w:sz="4" w:space="0" w:color="000000"/>
            </w:tcBorders>
            <w:shd w:val="clear" w:color="auto" w:fill="auto"/>
          </w:tcPr>
          <w:p w14:paraId="014FBE85"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Punta Križa</w:t>
            </w:r>
          </w:p>
        </w:tc>
        <w:tc>
          <w:tcPr>
            <w:tcW w:w="2268" w:type="dxa"/>
            <w:tcBorders>
              <w:left w:val="single" w:sz="4" w:space="0" w:color="000000"/>
              <w:bottom w:val="single" w:sz="4" w:space="0" w:color="000000"/>
            </w:tcBorders>
            <w:shd w:val="clear" w:color="auto" w:fill="auto"/>
          </w:tcPr>
          <w:p w14:paraId="6B4CA43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81</w:t>
            </w:r>
          </w:p>
        </w:tc>
        <w:tc>
          <w:tcPr>
            <w:tcW w:w="2268" w:type="dxa"/>
            <w:tcBorders>
              <w:left w:val="single" w:sz="4" w:space="0" w:color="000000"/>
              <w:bottom w:val="single" w:sz="4" w:space="0" w:color="000000"/>
            </w:tcBorders>
            <w:shd w:val="clear" w:color="auto" w:fill="auto"/>
          </w:tcPr>
          <w:p w14:paraId="7643EEA0"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61</w:t>
            </w:r>
          </w:p>
        </w:tc>
        <w:tc>
          <w:tcPr>
            <w:tcW w:w="2269" w:type="dxa"/>
            <w:tcBorders>
              <w:left w:val="single" w:sz="4" w:space="0" w:color="000000"/>
              <w:bottom w:val="single" w:sz="4" w:space="0" w:color="000000"/>
              <w:right w:val="single" w:sz="4" w:space="0" w:color="000000"/>
            </w:tcBorders>
            <w:shd w:val="clear" w:color="auto" w:fill="auto"/>
          </w:tcPr>
          <w:p w14:paraId="27265B0D"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63</w:t>
            </w:r>
          </w:p>
        </w:tc>
      </w:tr>
      <w:tr w:rsidR="009F67AB" w14:paraId="42DD577D" w14:textId="77777777">
        <w:tc>
          <w:tcPr>
            <w:tcW w:w="2267" w:type="dxa"/>
            <w:tcBorders>
              <w:left w:val="single" w:sz="4" w:space="0" w:color="000000"/>
              <w:bottom w:val="single" w:sz="4" w:space="0" w:color="000000"/>
            </w:tcBorders>
            <w:shd w:val="clear" w:color="auto" w:fill="auto"/>
          </w:tcPr>
          <w:p w14:paraId="108229C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Susak</w:t>
            </w:r>
          </w:p>
        </w:tc>
        <w:tc>
          <w:tcPr>
            <w:tcW w:w="2268" w:type="dxa"/>
            <w:tcBorders>
              <w:left w:val="single" w:sz="4" w:space="0" w:color="000000"/>
              <w:bottom w:val="single" w:sz="4" w:space="0" w:color="000000"/>
            </w:tcBorders>
            <w:shd w:val="clear" w:color="auto" w:fill="auto"/>
          </w:tcPr>
          <w:p w14:paraId="6C887D8B"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188</w:t>
            </w:r>
          </w:p>
        </w:tc>
        <w:tc>
          <w:tcPr>
            <w:tcW w:w="2268" w:type="dxa"/>
            <w:tcBorders>
              <w:left w:val="single" w:sz="4" w:space="0" w:color="000000"/>
              <w:bottom w:val="single" w:sz="4" w:space="0" w:color="000000"/>
            </w:tcBorders>
            <w:shd w:val="clear" w:color="auto" w:fill="auto"/>
          </w:tcPr>
          <w:p w14:paraId="4B4532AF"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188</w:t>
            </w:r>
          </w:p>
        </w:tc>
        <w:tc>
          <w:tcPr>
            <w:tcW w:w="2269" w:type="dxa"/>
            <w:tcBorders>
              <w:left w:val="single" w:sz="4" w:space="0" w:color="000000"/>
              <w:bottom w:val="single" w:sz="4" w:space="0" w:color="000000"/>
              <w:right w:val="single" w:sz="4" w:space="0" w:color="000000"/>
            </w:tcBorders>
            <w:shd w:val="clear" w:color="auto" w:fill="auto"/>
          </w:tcPr>
          <w:p w14:paraId="38B640B6"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151</w:t>
            </w:r>
          </w:p>
        </w:tc>
      </w:tr>
      <w:tr w:rsidR="009F67AB" w14:paraId="4F2B0E43" w14:textId="77777777">
        <w:tc>
          <w:tcPr>
            <w:tcW w:w="2267" w:type="dxa"/>
            <w:tcBorders>
              <w:left w:val="single" w:sz="4" w:space="0" w:color="000000"/>
              <w:bottom w:val="single" w:sz="4" w:space="0" w:color="000000"/>
            </w:tcBorders>
            <w:shd w:val="clear" w:color="auto" w:fill="auto"/>
          </w:tcPr>
          <w:p w14:paraId="40723A4A"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Sveti Jakov</w:t>
            </w:r>
          </w:p>
        </w:tc>
        <w:tc>
          <w:tcPr>
            <w:tcW w:w="2268" w:type="dxa"/>
            <w:tcBorders>
              <w:left w:val="single" w:sz="4" w:space="0" w:color="000000"/>
              <w:bottom w:val="single" w:sz="4" w:space="0" w:color="000000"/>
            </w:tcBorders>
            <w:shd w:val="clear" w:color="auto" w:fill="auto"/>
          </w:tcPr>
          <w:p w14:paraId="79330797"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81</w:t>
            </w:r>
          </w:p>
        </w:tc>
        <w:tc>
          <w:tcPr>
            <w:tcW w:w="2268" w:type="dxa"/>
            <w:tcBorders>
              <w:left w:val="single" w:sz="4" w:space="0" w:color="000000"/>
              <w:bottom w:val="single" w:sz="4" w:space="0" w:color="000000"/>
            </w:tcBorders>
            <w:shd w:val="clear" w:color="auto" w:fill="auto"/>
          </w:tcPr>
          <w:p w14:paraId="35B71C79"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90</w:t>
            </w:r>
          </w:p>
        </w:tc>
        <w:tc>
          <w:tcPr>
            <w:tcW w:w="2269" w:type="dxa"/>
            <w:tcBorders>
              <w:left w:val="single" w:sz="4" w:space="0" w:color="000000"/>
              <w:bottom w:val="single" w:sz="4" w:space="0" w:color="000000"/>
              <w:right w:val="single" w:sz="4" w:space="0" w:color="000000"/>
            </w:tcBorders>
            <w:shd w:val="clear" w:color="auto" w:fill="auto"/>
          </w:tcPr>
          <w:p w14:paraId="4CCC2818"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77</w:t>
            </w:r>
          </w:p>
        </w:tc>
      </w:tr>
      <w:tr w:rsidR="009F67AB" w14:paraId="3567ABC9" w14:textId="77777777">
        <w:tc>
          <w:tcPr>
            <w:tcW w:w="2267" w:type="dxa"/>
            <w:tcBorders>
              <w:left w:val="single" w:sz="4" w:space="0" w:color="000000"/>
              <w:bottom w:val="single" w:sz="4" w:space="0" w:color="000000"/>
            </w:tcBorders>
            <w:shd w:val="clear" w:color="auto" w:fill="auto"/>
          </w:tcPr>
          <w:p w14:paraId="41CF0F9C"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Unije</w:t>
            </w:r>
          </w:p>
        </w:tc>
        <w:tc>
          <w:tcPr>
            <w:tcW w:w="2268" w:type="dxa"/>
            <w:tcBorders>
              <w:left w:val="single" w:sz="4" w:space="0" w:color="000000"/>
              <w:bottom w:val="single" w:sz="4" w:space="0" w:color="000000"/>
            </w:tcBorders>
            <w:shd w:val="clear" w:color="auto" w:fill="auto"/>
          </w:tcPr>
          <w:p w14:paraId="3F96A365"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81</w:t>
            </w:r>
          </w:p>
        </w:tc>
        <w:tc>
          <w:tcPr>
            <w:tcW w:w="2268" w:type="dxa"/>
            <w:tcBorders>
              <w:left w:val="single" w:sz="4" w:space="0" w:color="000000"/>
              <w:bottom w:val="single" w:sz="4" w:space="0" w:color="000000"/>
            </w:tcBorders>
            <w:shd w:val="clear" w:color="auto" w:fill="auto"/>
          </w:tcPr>
          <w:p w14:paraId="11073DB9"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90</w:t>
            </w:r>
          </w:p>
        </w:tc>
        <w:tc>
          <w:tcPr>
            <w:tcW w:w="2269" w:type="dxa"/>
            <w:tcBorders>
              <w:left w:val="single" w:sz="4" w:space="0" w:color="000000"/>
              <w:bottom w:val="single" w:sz="4" w:space="0" w:color="000000"/>
              <w:right w:val="single" w:sz="4" w:space="0" w:color="000000"/>
            </w:tcBorders>
            <w:shd w:val="clear" w:color="auto" w:fill="auto"/>
          </w:tcPr>
          <w:p w14:paraId="5DD7A87D"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88</w:t>
            </w:r>
          </w:p>
        </w:tc>
      </w:tr>
      <w:tr w:rsidR="009F67AB" w14:paraId="64C23D2D" w14:textId="77777777">
        <w:tc>
          <w:tcPr>
            <w:tcW w:w="2267" w:type="dxa"/>
            <w:tcBorders>
              <w:left w:val="single" w:sz="4" w:space="0" w:color="000000"/>
              <w:bottom w:val="single" w:sz="4" w:space="0" w:color="000000"/>
            </w:tcBorders>
            <w:shd w:val="clear" w:color="auto" w:fill="auto"/>
          </w:tcPr>
          <w:p w14:paraId="653618D5"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Ustrine</w:t>
            </w:r>
          </w:p>
        </w:tc>
        <w:tc>
          <w:tcPr>
            <w:tcW w:w="2268" w:type="dxa"/>
            <w:tcBorders>
              <w:left w:val="single" w:sz="4" w:space="0" w:color="000000"/>
              <w:bottom w:val="single" w:sz="4" w:space="0" w:color="000000"/>
            </w:tcBorders>
            <w:shd w:val="clear" w:color="auto" w:fill="auto"/>
          </w:tcPr>
          <w:p w14:paraId="676382E9"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34</w:t>
            </w:r>
          </w:p>
        </w:tc>
        <w:tc>
          <w:tcPr>
            <w:tcW w:w="2268" w:type="dxa"/>
            <w:tcBorders>
              <w:left w:val="single" w:sz="4" w:space="0" w:color="000000"/>
              <w:bottom w:val="single" w:sz="4" w:space="0" w:color="000000"/>
            </w:tcBorders>
            <w:shd w:val="clear" w:color="auto" w:fill="auto"/>
          </w:tcPr>
          <w:p w14:paraId="6FA2152F"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27</w:t>
            </w:r>
          </w:p>
        </w:tc>
        <w:tc>
          <w:tcPr>
            <w:tcW w:w="2269" w:type="dxa"/>
            <w:tcBorders>
              <w:left w:val="single" w:sz="4" w:space="0" w:color="000000"/>
              <w:bottom w:val="single" w:sz="4" w:space="0" w:color="000000"/>
              <w:right w:val="single" w:sz="4" w:space="0" w:color="000000"/>
            </w:tcBorders>
            <w:shd w:val="clear" w:color="auto" w:fill="auto"/>
          </w:tcPr>
          <w:p w14:paraId="3813A589"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22</w:t>
            </w:r>
          </w:p>
        </w:tc>
      </w:tr>
      <w:tr w:rsidR="009F67AB" w14:paraId="39B6402F" w14:textId="77777777">
        <w:tc>
          <w:tcPr>
            <w:tcW w:w="2267" w:type="dxa"/>
            <w:tcBorders>
              <w:left w:val="single" w:sz="4" w:space="0" w:color="000000"/>
              <w:bottom w:val="single" w:sz="4" w:space="0" w:color="000000"/>
            </w:tcBorders>
            <w:shd w:val="clear" w:color="auto" w:fill="auto"/>
          </w:tcPr>
          <w:p w14:paraId="0AB1E156"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Vele Srakane</w:t>
            </w:r>
          </w:p>
        </w:tc>
        <w:tc>
          <w:tcPr>
            <w:tcW w:w="2268" w:type="dxa"/>
            <w:tcBorders>
              <w:left w:val="single" w:sz="4" w:space="0" w:color="000000"/>
              <w:bottom w:val="single" w:sz="4" w:space="0" w:color="000000"/>
            </w:tcBorders>
            <w:shd w:val="clear" w:color="auto" w:fill="auto"/>
          </w:tcPr>
          <w:p w14:paraId="651E48A0"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2268" w:type="dxa"/>
            <w:tcBorders>
              <w:left w:val="single" w:sz="4" w:space="0" w:color="000000"/>
              <w:bottom w:val="single" w:sz="4" w:space="0" w:color="000000"/>
            </w:tcBorders>
            <w:shd w:val="clear" w:color="auto" w:fill="auto"/>
          </w:tcPr>
          <w:p w14:paraId="55D51EA8"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2269" w:type="dxa"/>
            <w:tcBorders>
              <w:left w:val="single" w:sz="4" w:space="0" w:color="000000"/>
              <w:bottom w:val="single" w:sz="4" w:space="0" w:color="000000"/>
              <w:right w:val="single" w:sz="4" w:space="0" w:color="000000"/>
            </w:tcBorders>
            <w:shd w:val="clear" w:color="auto" w:fill="auto"/>
          </w:tcPr>
          <w:p w14:paraId="6C05E886"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r>
      <w:tr w:rsidR="009F67AB" w14:paraId="6A03D110" w14:textId="77777777">
        <w:tc>
          <w:tcPr>
            <w:tcW w:w="2267" w:type="dxa"/>
            <w:tcBorders>
              <w:left w:val="single" w:sz="4" w:space="0" w:color="000000"/>
              <w:bottom w:val="single" w:sz="4" w:space="0" w:color="000000"/>
            </w:tcBorders>
            <w:shd w:val="clear" w:color="auto" w:fill="auto"/>
          </w:tcPr>
          <w:p w14:paraId="1FC92D4F"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Veli Lošinj</w:t>
            </w:r>
          </w:p>
        </w:tc>
        <w:tc>
          <w:tcPr>
            <w:tcW w:w="2268" w:type="dxa"/>
            <w:tcBorders>
              <w:left w:val="single" w:sz="4" w:space="0" w:color="000000"/>
              <w:bottom w:val="single" w:sz="4" w:space="0" w:color="000000"/>
            </w:tcBorders>
            <w:shd w:val="clear" w:color="auto" w:fill="auto"/>
          </w:tcPr>
          <w:p w14:paraId="03DBE833"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994</w:t>
            </w:r>
          </w:p>
        </w:tc>
        <w:tc>
          <w:tcPr>
            <w:tcW w:w="2268" w:type="dxa"/>
            <w:tcBorders>
              <w:left w:val="single" w:sz="4" w:space="0" w:color="000000"/>
              <w:bottom w:val="single" w:sz="4" w:space="0" w:color="000000"/>
            </w:tcBorders>
            <w:shd w:val="clear" w:color="auto" w:fill="auto"/>
          </w:tcPr>
          <w:p w14:paraId="26679E5B"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917</w:t>
            </w:r>
          </w:p>
        </w:tc>
        <w:tc>
          <w:tcPr>
            <w:tcW w:w="2269" w:type="dxa"/>
            <w:tcBorders>
              <w:left w:val="single" w:sz="4" w:space="0" w:color="000000"/>
              <w:bottom w:val="single" w:sz="4" w:space="0" w:color="000000"/>
              <w:right w:val="single" w:sz="4" w:space="0" w:color="000000"/>
            </w:tcBorders>
            <w:shd w:val="clear" w:color="auto" w:fill="auto"/>
          </w:tcPr>
          <w:p w14:paraId="7032DAE1" w14:textId="77777777" w:rsidR="009F67AB" w:rsidRDefault="00DD5D28" w:rsidP="00FE7754">
            <w:pPr>
              <w:pStyle w:val="Sadrajitablice"/>
              <w:spacing w:after="0" w:line="240" w:lineRule="auto"/>
              <w:jc w:val="both"/>
              <w:rPr>
                <w:rFonts w:ascii="Times New Roman" w:hAnsi="Times New Roman"/>
                <w:color w:val="000000"/>
                <w:sz w:val="24"/>
                <w:szCs w:val="24"/>
              </w:rPr>
            </w:pPr>
            <w:r>
              <w:rPr>
                <w:rFonts w:ascii="Times New Roman" w:hAnsi="Times New Roman"/>
                <w:color w:val="000000"/>
                <w:sz w:val="24"/>
                <w:szCs w:val="24"/>
              </w:rPr>
              <w:t>901</w:t>
            </w:r>
          </w:p>
        </w:tc>
      </w:tr>
      <w:tr w:rsidR="009F67AB" w14:paraId="3798978D" w14:textId="77777777">
        <w:tc>
          <w:tcPr>
            <w:tcW w:w="2267" w:type="dxa"/>
            <w:tcBorders>
              <w:left w:val="single" w:sz="4" w:space="0" w:color="000000"/>
              <w:bottom w:val="single" w:sz="4" w:space="0" w:color="000000"/>
            </w:tcBorders>
            <w:shd w:val="clear" w:color="auto" w:fill="auto"/>
          </w:tcPr>
          <w:p w14:paraId="2F783F3C" w14:textId="77777777" w:rsidR="009F67AB" w:rsidRDefault="00DD5D28" w:rsidP="00FE7754">
            <w:pPr>
              <w:pStyle w:val="Sadrajitablice"/>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Ukupno</w:t>
            </w:r>
          </w:p>
        </w:tc>
        <w:tc>
          <w:tcPr>
            <w:tcW w:w="2268" w:type="dxa"/>
            <w:tcBorders>
              <w:left w:val="single" w:sz="4" w:space="0" w:color="000000"/>
              <w:bottom w:val="single" w:sz="4" w:space="0" w:color="000000"/>
            </w:tcBorders>
            <w:shd w:val="clear" w:color="auto" w:fill="auto"/>
          </w:tcPr>
          <w:p w14:paraId="331EB445" w14:textId="77777777" w:rsidR="009F67AB" w:rsidRDefault="00DD5D28" w:rsidP="00FE7754">
            <w:pPr>
              <w:pStyle w:val="Sadrajitablice"/>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8.825</w:t>
            </w:r>
          </w:p>
        </w:tc>
        <w:tc>
          <w:tcPr>
            <w:tcW w:w="2268" w:type="dxa"/>
            <w:tcBorders>
              <w:left w:val="single" w:sz="4" w:space="0" w:color="000000"/>
              <w:bottom w:val="single" w:sz="4" w:space="0" w:color="000000"/>
            </w:tcBorders>
            <w:shd w:val="clear" w:color="auto" w:fill="auto"/>
          </w:tcPr>
          <w:p w14:paraId="3BF67BE1" w14:textId="77777777" w:rsidR="009F67AB" w:rsidRDefault="00DD5D28" w:rsidP="00FE7754">
            <w:pPr>
              <w:pStyle w:val="Sadrajitablice"/>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8.388</w:t>
            </w:r>
          </w:p>
        </w:tc>
        <w:tc>
          <w:tcPr>
            <w:tcW w:w="2269" w:type="dxa"/>
            <w:tcBorders>
              <w:left w:val="single" w:sz="4" w:space="0" w:color="000000"/>
              <w:bottom w:val="single" w:sz="4" w:space="0" w:color="000000"/>
              <w:right w:val="single" w:sz="4" w:space="0" w:color="000000"/>
            </w:tcBorders>
            <w:shd w:val="clear" w:color="auto" w:fill="auto"/>
          </w:tcPr>
          <w:p w14:paraId="79FB4525" w14:textId="77777777" w:rsidR="009F67AB" w:rsidRDefault="00DD5D28" w:rsidP="00FE7754">
            <w:pPr>
              <w:pStyle w:val="Sadrajitablice"/>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8.116</w:t>
            </w:r>
          </w:p>
        </w:tc>
      </w:tr>
    </w:tbl>
    <w:p w14:paraId="73FAC07B" w14:textId="77777777" w:rsidR="009F67AB" w:rsidRDefault="00DD5D28">
      <w:pPr>
        <w:jc w:val="both"/>
        <w:rPr>
          <w:rFonts w:ascii="Times New Roman" w:hAnsi="Times New Roman"/>
          <w:sz w:val="24"/>
          <w:szCs w:val="24"/>
        </w:rPr>
      </w:pPr>
      <w:r>
        <w:rPr>
          <w:rFonts w:ascii="Times New Roman" w:hAnsi="Times New Roman"/>
          <w:sz w:val="24"/>
          <w:szCs w:val="24"/>
        </w:rPr>
        <w:t xml:space="preserve">Izvor: www.dzs.hr </w:t>
      </w:r>
    </w:p>
    <w:p w14:paraId="75B71ABA" w14:textId="77777777" w:rsidR="009F67AB" w:rsidRDefault="009F67AB">
      <w:pPr>
        <w:jc w:val="both"/>
        <w:rPr>
          <w:rFonts w:ascii="Times New Roman" w:hAnsi="Times New Roman"/>
          <w:sz w:val="24"/>
          <w:szCs w:val="24"/>
        </w:rPr>
      </w:pPr>
    </w:p>
    <w:p w14:paraId="0C894F14" w14:textId="77777777" w:rsidR="009F67AB" w:rsidRDefault="00DD5D28">
      <w:pPr>
        <w:jc w:val="both"/>
        <w:rPr>
          <w:rFonts w:ascii="Times New Roman" w:hAnsi="Times New Roman"/>
          <w:sz w:val="24"/>
          <w:szCs w:val="24"/>
        </w:rPr>
      </w:pPr>
      <w:r>
        <w:rPr>
          <w:rFonts w:ascii="Times New Roman" w:hAnsi="Times New Roman"/>
          <w:sz w:val="24"/>
          <w:szCs w:val="24"/>
        </w:rPr>
        <w:t xml:space="preserve">Komunalna tvrtka zadužena za sakupljanje otpada s područja Grada  je komunalna tvrtka Komunalne usluge Cres Lošinj d.o.o.. Komunalna tvrtka svoje usluge pruža stanovnicima na području Grada Cresa i Grada Malog Lošinja. </w:t>
      </w:r>
    </w:p>
    <w:p w14:paraId="0AAB6F56" w14:textId="77777777" w:rsidR="009F67AB" w:rsidRDefault="009F67AB">
      <w:pPr>
        <w:jc w:val="both"/>
        <w:rPr>
          <w:rFonts w:ascii="Times New Roman" w:hAnsi="Times New Roman"/>
          <w:sz w:val="24"/>
          <w:szCs w:val="24"/>
        </w:rPr>
      </w:pPr>
    </w:p>
    <w:p w14:paraId="6DDAEB24" w14:textId="77777777" w:rsidR="009F67AB" w:rsidRDefault="009F67AB">
      <w:pPr>
        <w:jc w:val="both"/>
        <w:rPr>
          <w:rFonts w:ascii="Times New Roman" w:hAnsi="Times New Roman"/>
          <w:sz w:val="24"/>
          <w:szCs w:val="24"/>
        </w:rPr>
      </w:pPr>
    </w:p>
    <w:p w14:paraId="027BA710" w14:textId="77777777" w:rsidR="009F67AB" w:rsidRDefault="009F67AB">
      <w:pPr>
        <w:jc w:val="both"/>
        <w:rPr>
          <w:rFonts w:ascii="Times New Roman" w:hAnsi="Times New Roman"/>
          <w:sz w:val="24"/>
          <w:szCs w:val="24"/>
        </w:rPr>
      </w:pPr>
    </w:p>
    <w:p w14:paraId="5CC4C257" w14:textId="77777777" w:rsidR="009F67AB" w:rsidRDefault="00DD5D28">
      <w:pPr>
        <w:jc w:val="both"/>
        <w:rPr>
          <w:rFonts w:cs="Calibri"/>
          <w:color w:val="000000"/>
          <w:highlight w:val="white"/>
        </w:rPr>
      </w:pPr>
      <w:r>
        <w:br w:type="page"/>
      </w:r>
    </w:p>
    <w:p w14:paraId="03605FEC" w14:textId="77777777" w:rsidR="009F67AB" w:rsidRPr="00FE7754" w:rsidRDefault="00DD5D28">
      <w:pPr>
        <w:pStyle w:val="Heading1"/>
        <w:numPr>
          <w:ilvl w:val="0"/>
          <w:numId w:val="1"/>
        </w:numPr>
        <w:ind w:left="0" w:firstLine="0"/>
        <w:rPr>
          <w:b/>
          <w:sz w:val="28"/>
          <w:szCs w:val="28"/>
        </w:rPr>
      </w:pPr>
      <w:bookmarkStart w:id="2" w:name="_Toc67510127"/>
      <w:r w:rsidRPr="00FE7754">
        <w:rPr>
          <w:rFonts w:ascii="Times New Roman" w:hAnsi="Times New Roman"/>
          <w:b/>
          <w:sz w:val="28"/>
          <w:szCs w:val="28"/>
        </w:rPr>
        <w:lastRenderedPageBreak/>
        <w:t>NAČELA I CILJEVI IZ PROPISA KOJIMA SE UREĐUJE         GOSPODARENJE OTPADOM</w:t>
      </w:r>
      <w:bookmarkEnd w:id="2"/>
    </w:p>
    <w:p w14:paraId="234CA2D3" w14:textId="77777777" w:rsidR="009F67AB" w:rsidRDefault="009F67AB">
      <w:pPr>
        <w:rPr>
          <w:rFonts w:ascii="Times New Roman" w:hAnsi="Times New Roman" w:cs="Times New Roman"/>
          <w:sz w:val="24"/>
          <w:szCs w:val="24"/>
        </w:rPr>
      </w:pPr>
    </w:p>
    <w:p w14:paraId="4E0F3412" w14:textId="77777777" w:rsidR="009F67AB" w:rsidRDefault="00DD5D28" w:rsidP="00FE7754">
      <w:pPr>
        <w:ind w:firstLine="708"/>
        <w:jc w:val="both"/>
        <w:rPr>
          <w:rFonts w:ascii="Times New Roman" w:hAnsi="Times New Roman"/>
          <w:sz w:val="24"/>
          <w:szCs w:val="24"/>
        </w:rPr>
      </w:pPr>
      <w:r>
        <w:rPr>
          <w:rFonts w:ascii="Times New Roman" w:hAnsi="Times New Roman"/>
          <w:sz w:val="24"/>
          <w:szCs w:val="24"/>
        </w:rPr>
        <w:t>Gospodarenje otpadom temelji se na uvažavanju načela zaštite okoliša koja se uređuju pravnom stečevinom Europske unije, zakonskom regulativom Republike Hrvatske I Plana gospodarenja otpadom Republike Hrvatske koji je u potpunosti usklađen s EU direktivama I smjernicama Europske komisije, a sukladno redu prvenstva gospodarenja otpadom:</w:t>
      </w:r>
    </w:p>
    <w:p w14:paraId="384D71F4" w14:textId="77777777" w:rsidR="009F67AB" w:rsidRDefault="00DD5D28">
      <w:pPr>
        <w:jc w:val="both"/>
        <w:rPr>
          <w:rFonts w:ascii="Times New Roman" w:hAnsi="Times New Roman"/>
          <w:sz w:val="24"/>
          <w:szCs w:val="24"/>
        </w:rPr>
      </w:pPr>
      <w:r>
        <w:rPr>
          <w:rFonts w:ascii="Times New Roman" w:hAnsi="Times New Roman"/>
          <w:sz w:val="24"/>
          <w:szCs w:val="24"/>
        </w:rPr>
        <w:t>1. sprječavanje nastanka otpada;</w:t>
      </w:r>
    </w:p>
    <w:p w14:paraId="0E196833" w14:textId="77777777" w:rsidR="009F67AB" w:rsidRDefault="00DD5D28">
      <w:pPr>
        <w:jc w:val="both"/>
        <w:rPr>
          <w:rFonts w:ascii="Times New Roman" w:hAnsi="Times New Roman"/>
          <w:sz w:val="24"/>
          <w:szCs w:val="24"/>
        </w:rPr>
      </w:pPr>
      <w:r>
        <w:rPr>
          <w:rFonts w:ascii="Times New Roman" w:hAnsi="Times New Roman"/>
          <w:sz w:val="24"/>
          <w:szCs w:val="24"/>
        </w:rPr>
        <w:t>2. priprema za ponovnu uporabu;</w:t>
      </w:r>
    </w:p>
    <w:p w14:paraId="7FBF15BC" w14:textId="77777777" w:rsidR="009F67AB" w:rsidRDefault="00DD5D28">
      <w:pPr>
        <w:jc w:val="both"/>
        <w:rPr>
          <w:rFonts w:ascii="Times New Roman" w:hAnsi="Times New Roman"/>
          <w:sz w:val="24"/>
          <w:szCs w:val="24"/>
        </w:rPr>
      </w:pPr>
      <w:r>
        <w:rPr>
          <w:rFonts w:ascii="Times New Roman" w:hAnsi="Times New Roman"/>
          <w:sz w:val="24"/>
          <w:szCs w:val="24"/>
        </w:rPr>
        <w:t>3. recikliranje;</w:t>
      </w:r>
    </w:p>
    <w:p w14:paraId="60B1C9C0" w14:textId="77777777" w:rsidR="009F67AB" w:rsidRDefault="00DD5D28">
      <w:pPr>
        <w:jc w:val="both"/>
        <w:rPr>
          <w:rFonts w:ascii="Times New Roman" w:hAnsi="Times New Roman"/>
          <w:sz w:val="24"/>
          <w:szCs w:val="24"/>
        </w:rPr>
      </w:pPr>
      <w:r>
        <w:rPr>
          <w:rFonts w:ascii="Times New Roman" w:hAnsi="Times New Roman"/>
          <w:sz w:val="24"/>
          <w:szCs w:val="24"/>
        </w:rPr>
        <w:t>4. drugi postupci oporabe, npr. Energetska oporaba;</w:t>
      </w:r>
    </w:p>
    <w:p w14:paraId="1F95BFB7" w14:textId="77777777" w:rsidR="009F67AB" w:rsidRDefault="00DD5D28">
      <w:pPr>
        <w:jc w:val="both"/>
        <w:rPr>
          <w:rFonts w:ascii="Times New Roman" w:hAnsi="Times New Roman"/>
          <w:sz w:val="24"/>
          <w:szCs w:val="24"/>
        </w:rPr>
      </w:pPr>
      <w:r>
        <w:rPr>
          <w:rFonts w:ascii="Times New Roman" w:hAnsi="Times New Roman"/>
          <w:sz w:val="24"/>
          <w:szCs w:val="24"/>
        </w:rPr>
        <w:t>5. zbrinjavanje otpada.</w:t>
      </w:r>
    </w:p>
    <w:p w14:paraId="4EE897B6" w14:textId="77777777" w:rsidR="009F67AB" w:rsidRDefault="009F67AB">
      <w:pPr>
        <w:jc w:val="both"/>
        <w:rPr>
          <w:rFonts w:ascii="Times New Roman" w:hAnsi="Times New Roman"/>
          <w:sz w:val="24"/>
          <w:szCs w:val="24"/>
        </w:rPr>
      </w:pPr>
    </w:p>
    <w:p w14:paraId="4C10FEDA" w14:textId="77777777" w:rsidR="009F67AB" w:rsidRDefault="00DD5D28">
      <w:pPr>
        <w:jc w:val="both"/>
        <w:rPr>
          <w:rFonts w:ascii="Times New Roman" w:hAnsi="Times New Roman"/>
          <w:sz w:val="24"/>
          <w:szCs w:val="24"/>
        </w:rPr>
      </w:pPr>
      <w:r>
        <w:rPr>
          <w:rFonts w:ascii="Times New Roman" w:hAnsi="Times New Roman"/>
          <w:sz w:val="24"/>
          <w:szCs w:val="24"/>
        </w:rPr>
        <w:t>Načela u gospodarenju otpadom su slijedeća:</w:t>
      </w:r>
    </w:p>
    <w:p w14:paraId="430DD3F3" w14:textId="77777777" w:rsidR="009F67AB" w:rsidRDefault="00DD5D28">
      <w:pPr>
        <w:jc w:val="both"/>
        <w:rPr>
          <w:rFonts w:ascii="Times New Roman" w:hAnsi="Times New Roman"/>
          <w:sz w:val="24"/>
          <w:szCs w:val="24"/>
        </w:rPr>
      </w:pPr>
      <w:r>
        <w:rPr>
          <w:rFonts w:ascii="Times New Roman" w:hAnsi="Times New Roman"/>
          <w:sz w:val="24"/>
          <w:szCs w:val="24"/>
        </w:rPr>
        <w:t>1. “načelo onečišćivać plaća” - proizvođač otpada, prethodni posjednik otpada, odnosno posjednik otpada snosi troškove mjera gospodarenja otpadom, te je financijski odgovoran za provedbu sanacijskih mjera zbog štete koju je prouzročio ili bi je mogao prouzročiti otpad;</w:t>
      </w:r>
    </w:p>
    <w:p w14:paraId="0488FA8E" w14:textId="77777777" w:rsidR="009F67AB" w:rsidRDefault="00DD5D28">
      <w:pPr>
        <w:jc w:val="both"/>
        <w:rPr>
          <w:rFonts w:ascii="Times New Roman" w:hAnsi="Times New Roman"/>
          <w:sz w:val="24"/>
          <w:szCs w:val="24"/>
        </w:rPr>
      </w:pPr>
      <w:r>
        <w:rPr>
          <w:rFonts w:ascii="Times New Roman" w:hAnsi="Times New Roman"/>
          <w:sz w:val="24"/>
          <w:szCs w:val="24"/>
        </w:rPr>
        <w:t xml:space="preserve">2. “načelo blizine” - obrada otpada mora se obavljati u najbližoj odgovarajućoj građevini ili uređaju u odnosu na mjesto nastanka otpada, uzimajući u obzir gospodarsku </w:t>
      </w:r>
      <w:r w:rsidR="00887CAD">
        <w:rPr>
          <w:rFonts w:ascii="Times New Roman" w:hAnsi="Times New Roman"/>
          <w:sz w:val="24"/>
          <w:szCs w:val="24"/>
        </w:rPr>
        <w:t>učinkovitost i</w:t>
      </w:r>
      <w:r>
        <w:rPr>
          <w:rFonts w:ascii="Times New Roman" w:hAnsi="Times New Roman"/>
          <w:sz w:val="24"/>
          <w:szCs w:val="24"/>
        </w:rPr>
        <w:t xml:space="preserve"> prihvatljivost za okoliš;</w:t>
      </w:r>
    </w:p>
    <w:p w14:paraId="1600D4EF" w14:textId="77777777" w:rsidR="009F67AB" w:rsidRDefault="00DD5D28">
      <w:pPr>
        <w:jc w:val="both"/>
        <w:rPr>
          <w:rFonts w:ascii="Times New Roman" w:hAnsi="Times New Roman"/>
          <w:sz w:val="24"/>
          <w:szCs w:val="24"/>
        </w:rPr>
      </w:pPr>
      <w:r>
        <w:rPr>
          <w:rFonts w:ascii="Times New Roman" w:hAnsi="Times New Roman"/>
          <w:sz w:val="24"/>
          <w:szCs w:val="24"/>
        </w:rPr>
        <w:t>3. “načelo samodatnosti” - gospodarenje otpadom će se obavljati na samodostatan način omogućavajući neovisno ostvarivanje propisanih ciljeva na razini države, a uzimajući pri tom u obzir zemljopisne okolnosti ili potrebu za posebnim građevinama za posebne kategorije otpada;</w:t>
      </w:r>
    </w:p>
    <w:p w14:paraId="38F582E8" w14:textId="77777777" w:rsidR="009F67AB" w:rsidRDefault="00DD5D28">
      <w:pPr>
        <w:jc w:val="both"/>
        <w:rPr>
          <w:rFonts w:ascii="Times New Roman" w:hAnsi="Times New Roman"/>
          <w:sz w:val="24"/>
          <w:szCs w:val="24"/>
        </w:rPr>
      </w:pPr>
      <w:r>
        <w:rPr>
          <w:rFonts w:ascii="Times New Roman" w:hAnsi="Times New Roman"/>
          <w:sz w:val="24"/>
          <w:szCs w:val="24"/>
        </w:rPr>
        <w:t>4. “načelo sljedivosti” - utvrđivanje porijekla otpada s</w:t>
      </w:r>
      <w:r w:rsidR="00887CAD">
        <w:rPr>
          <w:rFonts w:ascii="Times New Roman" w:hAnsi="Times New Roman"/>
          <w:sz w:val="24"/>
          <w:szCs w:val="24"/>
        </w:rPr>
        <w:t xml:space="preserve"> obzirom na proizvod, ambalažu i</w:t>
      </w:r>
      <w:r>
        <w:rPr>
          <w:rFonts w:ascii="Times New Roman" w:hAnsi="Times New Roman"/>
          <w:sz w:val="24"/>
          <w:szCs w:val="24"/>
        </w:rPr>
        <w:t xml:space="preserve"> proizvođača tog proizvoda kao I posjed tog otpada uključujući </w:t>
      </w:r>
      <w:r w:rsidR="00887CAD">
        <w:rPr>
          <w:rFonts w:ascii="Times New Roman" w:hAnsi="Times New Roman"/>
          <w:sz w:val="24"/>
          <w:szCs w:val="24"/>
        </w:rPr>
        <w:t>i</w:t>
      </w:r>
      <w:r>
        <w:rPr>
          <w:rFonts w:ascii="Times New Roman" w:hAnsi="Times New Roman"/>
          <w:sz w:val="24"/>
          <w:szCs w:val="24"/>
        </w:rPr>
        <w:t xml:space="preserve"> obradu.</w:t>
      </w:r>
    </w:p>
    <w:p w14:paraId="3DABCCF5" w14:textId="77777777" w:rsidR="009F67AB" w:rsidRDefault="009F67AB">
      <w:pPr>
        <w:rPr>
          <w:rFonts w:ascii="Liberation Serif" w:hAnsi="Liberation Serif"/>
        </w:rPr>
      </w:pPr>
    </w:p>
    <w:p w14:paraId="02E2A235" w14:textId="77777777" w:rsidR="009F67AB" w:rsidRDefault="00DD5D28">
      <w:pPr>
        <w:jc w:val="both"/>
        <w:rPr>
          <w:rFonts w:ascii="Times New Roman" w:hAnsi="Times New Roman"/>
          <w:sz w:val="24"/>
          <w:szCs w:val="24"/>
        </w:rPr>
      </w:pPr>
      <w:r>
        <w:rPr>
          <w:rFonts w:ascii="Times New Roman" w:hAnsi="Times New Roman"/>
          <w:sz w:val="24"/>
          <w:szCs w:val="24"/>
        </w:rPr>
        <w:t>Na nacionalnoj razini, obveze Republike Hrvatske koje proizlaze iz EU zakonodavstva ispunjene su gotovo u potpunosti za ambalažni otpad (osi</w:t>
      </w:r>
      <w:r w:rsidR="00887CAD">
        <w:rPr>
          <w:rFonts w:ascii="Times New Roman" w:hAnsi="Times New Roman"/>
          <w:sz w:val="24"/>
          <w:szCs w:val="24"/>
        </w:rPr>
        <w:t>m u dijelu recikliranja metala i</w:t>
      </w:r>
      <w:r>
        <w:rPr>
          <w:rFonts w:ascii="Times New Roman" w:hAnsi="Times New Roman"/>
          <w:sz w:val="24"/>
          <w:szCs w:val="24"/>
        </w:rPr>
        <w:t xml:space="preserve"> drva), a u potpunosti za otpa</w:t>
      </w:r>
      <w:r w:rsidR="00887CAD">
        <w:rPr>
          <w:rFonts w:ascii="Times New Roman" w:hAnsi="Times New Roman"/>
          <w:sz w:val="24"/>
          <w:szCs w:val="24"/>
        </w:rPr>
        <w:t>dna vozila, EE otpad, baterije i</w:t>
      </w:r>
      <w:r>
        <w:rPr>
          <w:rFonts w:ascii="Times New Roman" w:hAnsi="Times New Roman"/>
          <w:sz w:val="24"/>
          <w:szCs w:val="24"/>
        </w:rPr>
        <w:t xml:space="preserve"> otpadne gume. Predstoji ispunjenje obveza za smanjenje količina odlaganja biorazgradivog otpada, odlaganje o</w:t>
      </w:r>
      <w:r w:rsidR="00887CAD">
        <w:rPr>
          <w:rFonts w:ascii="Times New Roman" w:hAnsi="Times New Roman"/>
          <w:sz w:val="24"/>
          <w:szCs w:val="24"/>
        </w:rPr>
        <w:t>tpada, postupanje s komunalnim i</w:t>
      </w:r>
      <w:r>
        <w:rPr>
          <w:rFonts w:ascii="Times New Roman" w:hAnsi="Times New Roman"/>
          <w:sz w:val="24"/>
          <w:szCs w:val="24"/>
        </w:rPr>
        <w:t xml:space="preserve"> građevnim otpadom.</w:t>
      </w:r>
    </w:p>
    <w:p w14:paraId="4B757E81" w14:textId="77777777" w:rsidR="009F67AB" w:rsidRDefault="00DD5D28">
      <w:pPr>
        <w:jc w:val="both"/>
        <w:rPr>
          <w:rFonts w:ascii="Times New Roman" w:hAnsi="Times New Roman"/>
          <w:sz w:val="24"/>
          <w:szCs w:val="24"/>
        </w:rPr>
      </w:pPr>
      <w:r>
        <w:rPr>
          <w:rFonts w:ascii="Times New Roman" w:hAnsi="Times New Roman"/>
          <w:sz w:val="24"/>
          <w:szCs w:val="24"/>
        </w:rPr>
        <w:t>Temeljem ocjene postojećeg</w:t>
      </w:r>
      <w:r w:rsidR="00887CAD">
        <w:rPr>
          <w:rFonts w:ascii="Times New Roman" w:hAnsi="Times New Roman"/>
          <w:sz w:val="24"/>
          <w:szCs w:val="24"/>
        </w:rPr>
        <w:t xml:space="preserve"> stanja u gospodarenju otpadom i</w:t>
      </w:r>
      <w:r>
        <w:rPr>
          <w:rFonts w:ascii="Times New Roman" w:hAnsi="Times New Roman"/>
          <w:sz w:val="24"/>
          <w:szCs w:val="24"/>
        </w:rPr>
        <w:t xml:space="preserve"> obveza koje Republika Hrvatska mora postići sukladno EU I nacionalnom zakonodavstvu Plana gospodarenja otpadom Republike Hrvatske tablicom se definiraju  slijedeći ciljevi koji se moraju doseći do 2022.godine.</w:t>
      </w:r>
    </w:p>
    <w:p w14:paraId="7582FDFE" w14:textId="77777777" w:rsidR="00887CAD" w:rsidRDefault="00887CAD">
      <w:pPr>
        <w:jc w:val="both"/>
        <w:rPr>
          <w:rFonts w:ascii="Times New Roman" w:hAnsi="Times New Roman"/>
          <w:sz w:val="24"/>
          <w:szCs w:val="24"/>
        </w:rPr>
      </w:pPr>
    </w:p>
    <w:p w14:paraId="3D56F608" w14:textId="77777777" w:rsidR="009F67AB" w:rsidRPr="00FE7754" w:rsidRDefault="00DD5D28">
      <w:pPr>
        <w:jc w:val="both"/>
        <w:rPr>
          <w:rFonts w:ascii="Times New Roman" w:hAnsi="Times New Roman"/>
          <w:b/>
          <w:i/>
          <w:sz w:val="24"/>
          <w:szCs w:val="24"/>
        </w:rPr>
      </w:pPr>
      <w:r w:rsidRPr="00FE7754">
        <w:rPr>
          <w:rFonts w:ascii="Times New Roman" w:hAnsi="Times New Roman"/>
          <w:b/>
          <w:i/>
          <w:sz w:val="24"/>
          <w:szCs w:val="24"/>
        </w:rPr>
        <w:lastRenderedPageBreak/>
        <w:t xml:space="preserve">Tablica </w:t>
      </w:r>
      <w:r w:rsidR="00887CAD" w:rsidRPr="00FE7754">
        <w:rPr>
          <w:rFonts w:ascii="Times New Roman" w:hAnsi="Times New Roman"/>
          <w:b/>
          <w:i/>
          <w:sz w:val="24"/>
          <w:szCs w:val="24"/>
        </w:rPr>
        <w:t>1</w:t>
      </w:r>
      <w:r w:rsidRPr="00FE7754">
        <w:rPr>
          <w:rFonts w:ascii="Times New Roman" w:hAnsi="Times New Roman"/>
          <w:b/>
          <w:i/>
          <w:sz w:val="24"/>
          <w:szCs w:val="24"/>
        </w:rPr>
        <w:t>: Ciljevi za gospodarenje otpadom koje je potrebno postići do 2022. na području grada sukladno Planu gospodarenja otpadom RH</w:t>
      </w:r>
    </w:p>
    <w:p w14:paraId="4C295504" w14:textId="77777777" w:rsidR="009F67AB" w:rsidRDefault="009F67AB">
      <w:pPr>
        <w:jc w:val="both"/>
        <w:rPr>
          <w:rFonts w:ascii="Times New Roman" w:hAnsi="Times New Roman"/>
          <w:sz w:val="24"/>
          <w:szCs w:val="24"/>
        </w:rPr>
      </w:pPr>
    </w:p>
    <w:tbl>
      <w:tblPr>
        <w:tblW w:w="9072" w:type="dxa"/>
        <w:tblInd w:w="55" w:type="dxa"/>
        <w:tblCellMar>
          <w:top w:w="55" w:type="dxa"/>
          <w:left w:w="55" w:type="dxa"/>
          <w:bottom w:w="55" w:type="dxa"/>
          <w:right w:w="55" w:type="dxa"/>
        </w:tblCellMar>
        <w:tblLook w:val="04A0" w:firstRow="1" w:lastRow="0" w:firstColumn="1" w:lastColumn="0" w:noHBand="0" w:noVBand="1"/>
      </w:tblPr>
      <w:tblGrid>
        <w:gridCol w:w="769"/>
        <w:gridCol w:w="3766"/>
        <w:gridCol w:w="825"/>
        <w:gridCol w:w="3712"/>
      </w:tblGrid>
      <w:tr w:rsidR="009F67AB" w14:paraId="531240F6" w14:textId="77777777">
        <w:tc>
          <w:tcPr>
            <w:tcW w:w="769" w:type="dxa"/>
            <w:tcBorders>
              <w:top w:val="single" w:sz="4" w:space="0" w:color="000000"/>
              <w:left w:val="single" w:sz="4" w:space="0" w:color="000000"/>
              <w:bottom w:val="single" w:sz="4" w:space="0" w:color="000000"/>
            </w:tcBorders>
            <w:shd w:val="clear" w:color="auto" w:fill="auto"/>
          </w:tcPr>
          <w:p w14:paraId="68AF5890"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Red br</w:t>
            </w:r>
          </w:p>
        </w:tc>
        <w:tc>
          <w:tcPr>
            <w:tcW w:w="3766" w:type="dxa"/>
            <w:tcBorders>
              <w:top w:val="single" w:sz="4" w:space="0" w:color="000000"/>
              <w:left w:val="single" w:sz="4" w:space="0" w:color="000000"/>
              <w:bottom w:val="single" w:sz="4" w:space="0" w:color="000000"/>
            </w:tcBorders>
            <w:shd w:val="clear" w:color="auto" w:fill="auto"/>
          </w:tcPr>
          <w:p w14:paraId="29E56B8C"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Cilj</w:t>
            </w:r>
          </w:p>
        </w:tc>
        <w:tc>
          <w:tcPr>
            <w:tcW w:w="825" w:type="dxa"/>
            <w:tcBorders>
              <w:top w:val="single" w:sz="4" w:space="0" w:color="000000"/>
              <w:left w:val="single" w:sz="4" w:space="0" w:color="000000"/>
              <w:bottom w:val="single" w:sz="4" w:space="0" w:color="000000"/>
            </w:tcBorders>
            <w:shd w:val="clear" w:color="auto" w:fill="auto"/>
          </w:tcPr>
          <w:p w14:paraId="615BAE87"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Podcilj</w:t>
            </w:r>
          </w:p>
        </w:tc>
        <w:tc>
          <w:tcPr>
            <w:tcW w:w="3712" w:type="dxa"/>
            <w:tcBorders>
              <w:top w:val="single" w:sz="4" w:space="0" w:color="000000"/>
              <w:left w:val="single" w:sz="4" w:space="0" w:color="000000"/>
              <w:bottom w:val="single" w:sz="4" w:space="0" w:color="000000"/>
              <w:right w:val="single" w:sz="4" w:space="0" w:color="000000"/>
            </w:tcBorders>
            <w:shd w:val="clear" w:color="auto" w:fill="auto"/>
          </w:tcPr>
          <w:p w14:paraId="154354A0"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Opis</w:t>
            </w:r>
          </w:p>
        </w:tc>
      </w:tr>
      <w:tr w:rsidR="009F67AB" w14:paraId="74574B1E" w14:textId="77777777">
        <w:tc>
          <w:tcPr>
            <w:tcW w:w="769" w:type="dxa"/>
            <w:vMerge w:val="restart"/>
            <w:tcBorders>
              <w:left w:val="single" w:sz="4" w:space="0" w:color="000000"/>
              <w:bottom w:val="single" w:sz="4" w:space="0" w:color="000000"/>
            </w:tcBorders>
            <w:shd w:val="clear" w:color="auto" w:fill="auto"/>
          </w:tcPr>
          <w:p w14:paraId="7E52F81A" w14:textId="77777777" w:rsidR="009F67AB" w:rsidRDefault="009F67AB">
            <w:pPr>
              <w:pStyle w:val="Sadrajitablice"/>
              <w:jc w:val="both"/>
              <w:rPr>
                <w:rFonts w:ascii="Times New Roman" w:hAnsi="Times New Roman"/>
                <w:color w:val="000000"/>
                <w:sz w:val="24"/>
                <w:szCs w:val="24"/>
              </w:rPr>
            </w:pPr>
          </w:p>
          <w:p w14:paraId="5004FC60" w14:textId="77777777" w:rsidR="009F67AB" w:rsidRDefault="009F67AB">
            <w:pPr>
              <w:pStyle w:val="Sadrajitablice"/>
              <w:jc w:val="both"/>
              <w:rPr>
                <w:rFonts w:ascii="Times New Roman" w:hAnsi="Times New Roman"/>
                <w:color w:val="000000"/>
                <w:sz w:val="24"/>
                <w:szCs w:val="24"/>
              </w:rPr>
            </w:pPr>
          </w:p>
          <w:p w14:paraId="6A52BD53" w14:textId="77777777" w:rsidR="009F67AB" w:rsidRDefault="009F67AB">
            <w:pPr>
              <w:pStyle w:val="Sadrajitablice"/>
              <w:jc w:val="both"/>
              <w:rPr>
                <w:rFonts w:ascii="Times New Roman" w:hAnsi="Times New Roman"/>
                <w:color w:val="000000"/>
                <w:sz w:val="24"/>
                <w:szCs w:val="24"/>
              </w:rPr>
            </w:pPr>
          </w:p>
          <w:p w14:paraId="0335F9D0" w14:textId="77777777" w:rsidR="009F67AB" w:rsidRDefault="009F67AB">
            <w:pPr>
              <w:pStyle w:val="Sadrajitablice"/>
              <w:jc w:val="both"/>
              <w:rPr>
                <w:rFonts w:ascii="Times New Roman" w:hAnsi="Times New Roman"/>
                <w:color w:val="000000"/>
                <w:sz w:val="24"/>
                <w:szCs w:val="24"/>
              </w:rPr>
            </w:pPr>
          </w:p>
          <w:p w14:paraId="48BD602D" w14:textId="77777777" w:rsidR="009F67AB" w:rsidRDefault="009F67AB">
            <w:pPr>
              <w:pStyle w:val="Sadrajitablice"/>
              <w:jc w:val="both"/>
              <w:rPr>
                <w:rFonts w:ascii="Times New Roman" w:hAnsi="Times New Roman"/>
                <w:color w:val="000000"/>
                <w:sz w:val="24"/>
                <w:szCs w:val="24"/>
              </w:rPr>
            </w:pPr>
          </w:p>
          <w:p w14:paraId="241F805C"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1.</w:t>
            </w:r>
          </w:p>
        </w:tc>
        <w:tc>
          <w:tcPr>
            <w:tcW w:w="3766" w:type="dxa"/>
            <w:vMerge w:val="restart"/>
            <w:tcBorders>
              <w:left w:val="single" w:sz="4" w:space="0" w:color="000000"/>
              <w:bottom w:val="single" w:sz="4" w:space="0" w:color="000000"/>
            </w:tcBorders>
            <w:shd w:val="clear" w:color="auto" w:fill="auto"/>
          </w:tcPr>
          <w:p w14:paraId="678C0404" w14:textId="77777777" w:rsidR="009F67AB" w:rsidRDefault="009F67AB">
            <w:pPr>
              <w:pStyle w:val="Sadrajitablice"/>
              <w:jc w:val="both"/>
              <w:rPr>
                <w:rFonts w:ascii="Times New Roman" w:hAnsi="Times New Roman"/>
                <w:color w:val="000000"/>
                <w:sz w:val="24"/>
                <w:szCs w:val="24"/>
              </w:rPr>
            </w:pPr>
          </w:p>
          <w:p w14:paraId="0182E8F2" w14:textId="77777777" w:rsidR="009F67AB" w:rsidRDefault="009F67AB">
            <w:pPr>
              <w:pStyle w:val="Sadrajitablice"/>
              <w:jc w:val="both"/>
              <w:rPr>
                <w:rFonts w:ascii="Times New Roman" w:hAnsi="Times New Roman"/>
                <w:color w:val="000000"/>
                <w:sz w:val="24"/>
                <w:szCs w:val="24"/>
              </w:rPr>
            </w:pPr>
          </w:p>
          <w:p w14:paraId="162F3713" w14:textId="77777777" w:rsidR="009F67AB" w:rsidRDefault="009F67AB">
            <w:pPr>
              <w:pStyle w:val="Sadrajitablice"/>
              <w:jc w:val="both"/>
              <w:rPr>
                <w:rFonts w:ascii="Times New Roman" w:hAnsi="Times New Roman"/>
                <w:color w:val="000000"/>
                <w:sz w:val="24"/>
                <w:szCs w:val="24"/>
              </w:rPr>
            </w:pPr>
          </w:p>
          <w:p w14:paraId="2C609F5C" w14:textId="77777777" w:rsidR="009F67AB" w:rsidRDefault="009F67AB">
            <w:pPr>
              <w:pStyle w:val="Sadrajitablice"/>
              <w:jc w:val="both"/>
              <w:rPr>
                <w:rFonts w:ascii="Times New Roman" w:hAnsi="Times New Roman"/>
                <w:color w:val="000000"/>
                <w:sz w:val="24"/>
                <w:szCs w:val="24"/>
              </w:rPr>
            </w:pPr>
          </w:p>
          <w:p w14:paraId="11CE4808" w14:textId="77777777" w:rsidR="009F67AB" w:rsidRDefault="009F67AB">
            <w:pPr>
              <w:pStyle w:val="Sadrajitablice"/>
              <w:jc w:val="both"/>
              <w:rPr>
                <w:rFonts w:ascii="Times New Roman" w:hAnsi="Times New Roman"/>
                <w:color w:val="000000"/>
                <w:sz w:val="24"/>
                <w:szCs w:val="24"/>
              </w:rPr>
            </w:pPr>
          </w:p>
          <w:p w14:paraId="31AE0E32"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Unaprijediti sustav gospodarenja komunalnim otpadom</w:t>
            </w:r>
          </w:p>
        </w:tc>
        <w:tc>
          <w:tcPr>
            <w:tcW w:w="825" w:type="dxa"/>
            <w:tcBorders>
              <w:left w:val="single" w:sz="4" w:space="0" w:color="000000"/>
              <w:bottom w:val="single" w:sz="4" w:space="0" w:color="000000"/>
            </w:tcBorders>
            <w:shd w:val="clear" w:color="auto" w:fill="auto"/>
          </w:tcPr>
          <w:p w14:paraId="7D636798"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1.1</w:t>
            </w:r>
          </w:p>
        </w:tc>
        <w:tc>
          <w:tcPr>
            <w:tcW w:w="3712" w:type="dxa"/>
            <w:tcBorders>
              <w:left w:val="single" w:sz="4" w:space="0" w:color="000000"/>
              <w:bottom w:val="single" w:sz="4" w:space="0" w:color="000000"/>
              <w:right w:val="single" w:sz="4" w:space="0" w:color="000000"/>
            </w:tcBorders>
            <w:shd w:val="clear" w:color="auto" w:fill="auto"/>
          </w:tcPr>
          <w:p w14:paraId="698A2917"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Smanjiti ukupnu količinu proizvedenog komunalnog otpada za 5%</w:t>
            </w:r>
          </w:p>
        </w:tc>
      </w:tr>
      <w:tr w:rsidR="009F67AB" w14:paraId="1667A5ED" w14:textId="77777777">
        <w:tc>
          <w:tcPr>
            <w:tcW w:w="769" w:type="dxa"/>
            <w:vMerge/>
            <w:tcBorders>
              <w:left w:val="single" w:sz="4" w:space="0" w:color="000000"/>
              <w:bottom w:val="single" w:sz="4" w:space="0" w:color="000000"/>
            </w:tcBorders>
            <w:shd w:val="clear" w:color="auto" w:fill="auto"/>
          </w:tcPr>
          <w:p w14:paraId="53E9B017" w14:textId="77777777" w:rsidR="009F67AB" w:rsidRDefault="009F67AB">
            <w:pPr>
              <w:jc w:val="both"/>
              <w:rPr>
                <w:rFonts w:ascii="Times New Roman" w:hAnsi="Times New Roman"/>
                <w:sz w:val="24"/>
                <w:szCs w:val="24"/>
              </w:rPr>
            </w:pPr>
          </w:p>
        </w:tc>
        <w:tc>
          <w:tcPr>
            <w:tcW w:w="3766" w:type="dxa"/>
            <w:vMerge/>
            <w:tcBorders>
              <w:left w:val="single" w:sz="4" w:space="0" w:color="000000"/>
              <w:bottom w:val="single" w:sz="4" w:space="0" w:color="000000"/>
            </w:tcBorders>
            <w:shd w:val="clear" w:color="auto" w:fill="auto"/>
          </w:tcPr>
          <w:p w14:paraId="4715354D" w14:textId="77777777" w:rsidR="009F67AB" w:rsidRDefault="009F67AB">
            <w:pPr>
              <w:jc w:val="both"/>
              <w:rPr>
                <w:rFonts w:ascii="Times New Roman" w:hAnsi="Times New Roman"/>
                <w:sz w:val="24"/>
                <w:szCs w:val="24"/>
              </w:rPr>
            </w:pPr>
          </w:p>
        </w:tc>
        <w:tc>
          <w:tcPr>
            <w:tcW w:w="825" w:type="dxa"/>
            <w:tcBorders>
              <w:left w:val="single" w:sz="4" w:space="0" w:color="000000"/>
              <w:bottom w:val="single" w:sz="4" w:space="0" w:color="000000"/>
            </w:tcBorders>
            <w:shd w:val="clear" w:color="auto" w:fill="auto"/>
          </w:tcPr>
          <w:p w14:paraId="13AAA7BD"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1.2</w:t>
            </w:r>
          </w:p>
        </w:tc>
        <w:tc>
          <w:tcPr>
            <w:tcW w:w="3712" w:type="dxa"/>
            <w:tcBorders>
              <w:left w:val="single" w:sz="4" w:space="0" w:color="000000"/>
              <w:bottom w:val="single" w:sz="4" w:space="0" w:color="000000"/>
              <w:right w:val="single" w:sz="4" w:space="0" w:color="000000"/>
            </w:tcBorders>
            <w:shd w:val="clear" w:color="auto" w:fill="auto"/>
          </w:tcPr>
          <w:p w14:paraId="14F1AC32"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Odvojeno prikupiti 60% mase proizvedenog komunalnog otpada (prvenstveno papir, staklo, plastika, metal, biootpad I dr.)</w:t>
            </w:r>
          </w:p>
        </w:tc>
      </w:tr>
      <w:tr w:rsidR="009F67AB" w14:paraId="472F3A78" w14:textId="77777777">
        <w:tc>
          <w:tcPr>
            <w:tcW w:w="769" w:type="dxa"/>
            <w:vMerge/>
            <w:tcBorders>
              <w:left w:val="single" w:sz="4" w:space="0" w:color="000000"/>
              <w:bottom w:val="single" w:sz="4" w:space="0" w:color="000000"/>
            </w:tcBorders>
            <w:shd w:val="clear" w:color="auto" w:fill="auto"/>
          </w:tcPr>
          <w:p w14:paraId="21552B93" w14:textId="77777777" w:rsidR="009F67AB" w:rsidRDefault="009F67AB">
            <w:pPr>
              <w:jc w:val="both"/>
              <w:rPr>
                <w:rFonts w:ascii="Times New Roman" w:hAnsi="Times New Roman"/>
                <w:sz w:val="24"/>
                <w:szCs w:val="24"/>
              </w:rPr>
            </w:pPr>
          </w:p>
        </w:tc>
        <w:tc>
          <w:tcPr>
            <w:tcW w:w="3766" w:type="dxa"/>
            <w:vMerge/>
            <w:tcBorders>
              <w:left w:val="single" w:sz="4" w:space="0" w:color="000000"/>
              <w:bottom w:val="single" w:sz="4" w:space="0" w:color="000000"/>
            </w:tcBorders>
            <w:shd w:val="clear" w:color="auto" w:fill="auto"/>
          </w:tcPr>
          <w:p w14:paraId="5B755BE6" w14:textId="77777777" w:rsidR="009F67AB" w:rsidRDefault="009F67AB">
            <w:pPr>
              <w:jc w:val="both"/>
              <w:rPr>
                <w:rFonts w:ascii="Times New Roman" w:hAnsi="Times New Roman"/>
                <w:sz w:val="24"/>
                <w:szCs w:val="24"/>
              </w:rPr>
            </w:pPr>
          </w:p>
        </w:tc>
        <w:tc>
          <w:tcPr>
            <w:tcW w:w="825" w:type="dxa"/>
            <w:tcBorders>
              <w:left w:val="single" w:sz="4" w:space="0" w:color="000000"/>
              <w:bottom w:val="single" w:sz="4" w:space="0" w:color="000000"/>
            </w:tcBorders>
            <w:shd w:val="clear" w:color="auto" w:fill="auto"/>
          </w:tcPr>
          <w:p w14:paraId="40537AEB"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1.3</w:t>
            </w:r>
          </w:p>
        </w:tc>
        <w:tc>
          <w:tcPr>
            <w:tcW w:w="3712" w:type="dxa"/>
            <w:tcBorders>
              <w:left w:val="single" w:sz="4" w:space="0" w:color="000000"/>
              <w:bottom w:val="single" w:sz="4" w:space="0" w:color="000000"/>
              <w:right w:val="single" w:sz="4" w:space="0" w:color="000000"/>
            </w:tcBorders>
            <w:shd w:val="clear" w:color="auto" w:fill="auto"/>
          </w:tcPr>
          <w:p w14:paraId="5D9F6695"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Odvojeno prikupiti 40% mase proizvedenog biootpada koji je sastavni dio komunalnog otpada</w:t>
            </w:r>
          </w:p>
        </w:tc>
      </w:tr>
      <w:tr w:rsidR="009F67AB" w14:paraId="74F9C95B" w14:textId="77777777">
        <w:tc>
          <w:tcPr>
            <w:tcW w:w="769" w:type="dxa"/>
            <w:vMerge/>
            <w:tcBorders>
              <w:left w:val="single" w:sz="4" w:space="0" w:color="000000"/>
              <w:bottom w:val="single" w:sz="4" w:space="0" w:color="000000"/>
            </w:tcBorders>
            <w:shd w:val="clear" w:color="auto" w:fill="auto"/>
          </w:tcPr>
          <w:p w14:paraId="79E2ED59" w14:textId="77777777" w:rsidR="009F67AB" w:rsidRDefault="009F67AB">
            <w:pPr>
              <w:jc w:val="both"/>
              <w:rPr>
                <w:rFonts w:ascii="Times New Roman" w:hAnsi="Times New Roman"/>
                <w:sz w:val="24"/>
                <w:szCs w:val="24"/>
              </w:rPr>
            </w:pPr>
          </w:p>
        </w:tc>
        <w:tc>
          <w:tcPr>
            <w:tcW w:w="3766" w:type="dxa"/>
            <w:vMerge/>
            <w:tcBorders>
              <w:left w:val="single" w:sz="4" w:space="0" w:color="000000"/>
              <w:bottom w:val="single" w:sz="4" w:space="0" w:color="000000"/>
            </w:tcBorders>
            <w:shd w:val="clear" w:color="auto" w:fill="auto"/>
          </w:tcPr>
          <w:p w14:paraId="11B874C8" w14:textId="77777777" w:rsidR="009F67AB" w:rsidRDefault="009F67AB">
            <w:pPr>
              <w:jc w:val="both"/>
              <w:rPr>
                <w:rFonts w:ascii="Times New Roman" w:hAnsi="Times New Roman"/>
                <w:sz w:val="24"/>
                <w:szCs w:val="24"/>
              </w:rPr>
            </w:pPr>
          </w:p>
        </w:tc>
        <w:tc>
          <w:tcPr>
            <w:tcW w:w="825" w:type="dxa"/>
            <w:tcBorders>
              <w:left w:val="single" w:sz="4" w:space="0" w:color="000000"/>
              <w:bottom w:val="single" w:sz="4" w:space="0" w:color="000000"/>
            </w:tcBorders>
            <w:shd w:val="clear" w:color="auto" w:fill="auto"/>
          </w:tcPr>
          <w:p w14:paraId="6C64E376"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1.4</w:t>
            </w:r>
          </w:p>
        </w:tc>
        <w:tc>
          <w:tcPr>
            <w:tcW w:w="3712" w:type="dxa"/>
            <w:tcBorders>
              <w:left w:val="single" w:sz="4" w:space="0" w:color="000000"/>
              <w:bottom w:val="single" w:sz="4" w:space="0" w:color="000000"/>
              <w:right w:val="single" w:sz="4" w:space="0" w:color="000000"/>
            </w:tcBorders>
            <w:shd w:val="clear" w:color="auto" w:fill="auto"/>
          </w:tcPr>
          <w:p w14:paraId="757718A8"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Odložiti na odlagališta manje od 25% mase proizvedenog komunalnog otpada</w:t>
            </w:r>
          </w:p>
        </w:tc>
      </w:tr>
      <w:tr w:rsidR="009F67AB" w14:paraId="2D855417" w14:textId="77777777">
        <w:tc>
          <w:tcPr>
            <w:tcW w:w="769" w:type="dxa"/>
            <w:vMerge w:val="restart"/>
            <w:tcBorders>
              <w:left w:val="single" w:sz="4" w:space="0" w:color="000000"/>
              <w:bottom w:val="single" w:sz="4" w:space="0" w:color="000000"/>
            </w:tcBorders>
            <w:shd w:val="clear" w:color="auto" w:fill="auto"/>
          </w:tcPr>
          <w:p w14:paraId="2DAEB0A8" w14:textId="77777777" w:rsidR="009F67AB" w:rsidRDefault="009F67AB">
            <w:pPr>
              <w:pStyle w:val="Sadrajitablice"/>
              <w:jc w:val="both"/>
              <w:rPr>
                <w:rFonts w:ascii="Times New Roman" w:hAnsi="Times New Roman"/>
                <w:color w:val="000000"/>
                <w:sz w:val="24"/>
                <w:szCs w:val="24"/>
              </w:rPr>
            </w:pPr>
          </w:p>
          <w:p w14:paraId="21BBD59B" w14:textId="77777777" w:rsidR="009F67AB" w:rsidRDefault="009F67AB">
            <w:pPr>
              <w:pStyle w:val="Sadrajitablice"/>
              <w:jc w:val="both"/>
              <w:rPr>
                <w:rFonts w:ascii="Times New Roman" w:hAnsi="Times New Roman"/>
                <w:color w:val="000000"/>
                <w:sz w:val="24"/>
                <w:szCs w:val="24"/>
              </w:rPr>
            </w:pPr>
          </w:p>
          <w:p w14:paraId="3DFE541B" w14:textId="77777777" w:rsidR="009F67AB" w:rsidRDefault="009F67AB">
            <w:pPr>
              <w:pStyle w:val="Sadrajitablice"/>
              <w:jc w:val="both"/>
              <w:rPr>
                <w:rFonts w:ascii="Times New Roman" w:hAnsi="Times New Roman"/>
                <w:color w:val="000000"/>
                <w:sz w:val="24"/>
                <w:szCs w:val="24"/>
              </w:rPr>
            </w:pPr>
          </w:p>
          <w:p w14:paraId="60ED5D82"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2.</w:t>
            </w:r>
          </w:p>
        </w:tc>
        <w:tc>
          <w:tcPr>
            <w:tcW w:w="3766" w:type="dxa"/>
            <w:vMerge w:val="restart"/>
            <w:tcBorders>
              <w:left w:val="single" w:sz="4" w:space="0" w:color="000000"/>
              <w:bottom w:val="single" w:sz="4" w:space="0" w:color="000000"/>
            </w:tcBorders>
            <w:shd w:val="clear" w:color="auto" w:fill="auto"/>
          </w:tcPr>
          <w:p w14:paraId="0D292BEE" w14:textId="77777777" w:rsidR="009F67AB" w:rsidRDefault="009F67AB">
            <w:pPr>
              <w:pStyle w:val="Sadrajitablice"/>
              <w:jc w:val="both"/>
              <w:rPr>
                <w:rFonts w:ascii="Times New Roman" w:hAnsi="Times New Roman"/>
                <w:color w:val="000000"/>
                <w:sz w:val="24"/>
                <w:szCs w:val="24"/>
              </w:rPr>
            </w:pPr>
          </w:p>
          <w:p w14:paraId="7F870BEB" w14:textId="77777777" w:rsidR="009F67AB" w:rsidRDefault="009F67AB">
            <w:pPr>
              <w:pStyle w:val="Sadrajitablice"/>
              <w:jc w:val="both"/>
              <w:rPr>
                <w:rFonts w:ascii="Times New Roman" w:hAnsi="Times New Roman"/>
                <w:color w:val="000000"/>
                <w:sz w:val="24"/>
                <w:szCs w:val="24"/>
              </w:rPr>
            </w:pPr>
          </w:p>
          <w:p w14:paraId="7AE13AFE"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Unaprijediti sustav gospodarenja posebnim kategorijama otpada</w:t>
            </w:r>
          </w:p>
        </w:tc>
        <w:tc>
          <w:tcPr>
            <w:tcW w:w="825" w:type="dxa"/>
            <w:tcBorders>
              <w:left w:val="single" w:sz="4" w:space="0" w:color="000000"/>
              <w:bottom w:val="single" w:sz="4" w:space="0" w:color="000000"/>
            </w:tcBorders>
            <w:shd w:val="clear" w:color="auto" w:fill="auto"/>
          </w:tcPr>
          <w:p w14:paraId="2DA10F98"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2.1</w:t>
            </w:r>
          </w:p>
        </w:tc>
        <w:tc>
          <w:tcPr>
            <w:tcW w:w="3712" w:type="dxa"/>
            <w:tcBorders>
              <w:left w:val="single" w:sz="4" w:space="0" w:color="000000"/>
              <w:bottom w:val="single" w:sz="4" w:space="0" w:color="000000"/>
              <w:right w:val="single" w:sz="4" w:space="0" w:color="000000"/>
            </w:tcBorders>
            <w:shd w:val="clear" w:color="auto" w:fill="auto"/>
          </w:tcPr>
          <w:p w14:paraId="16E014A9"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Odvojeno prikupiti 75% mase proizvedenog građevnog otpada</w:t>
            </w:r>
          </w:p>
        </w:tc>
      </w:tr>
      <w:tr w:rsidR="009F67AB" w14:paraId="30722EF3" w14:textId="77777777">
        <w:tc>
          <w:tcPr>
            <w:tcW w:w="769" w:type="dxa"/>
            <w:vMerge/>
            <w:tcBorders>
              <w:left w:val="single" w:sz="4" w:space="0" w:color="000000"/>
              <w:bottom w:val="single" w:sz="4" w:space="0" w:color="000000"/>
            </w:tcBorders>
            <w:shd w:val="clear" w:color="auto" w:fill="auto"/>
          </w:tcPr>
          <w:p w14:paraId="6EF7AEC6" w14:textId="77777777" w:rsidR="009F67AB" w:rsidRDefault="009F67AB">
            <w:pPr>
              <w:jc w:val="both"/>
              <w:rPr>
                <w:rFonts w:ascii="Times New Roman" w:hAnsi="Times New Roman"/>
                <w:sz w:val="24"/>
                <w:szCs w:val="24"/>
              </w:rPr>
            </w:pPr>
          </w:p>
        </w:tc>
        <w:tc>
          <w:tcPr>
            <w:tcW w:w="3766" w:type="dxa"/>
            <w:vMerge/>
            <w:tcBorders>
              <w:left w:val="single" w:sz="4" w:space="0" w:color="000000"/>
              <w:bottom w:val="single" w:sz="4" w:space="0" w:color="000000"/>
            </w:tcBorders>
            <w:shd w:val="clear" w:color="auto" w:fill="auto"/>
          </w:tcPr>
          <w:p w14:paraId="2EF8D984" w14:textId="77777777" w:rsidR="009F67AB" w:rsidRDefault="009F67AB">
            <w:pPr>
              <w:jc w:val="both"/>
              <w:rPr>
                <w:rFonts w:ascii="Times New Roman" w:hAnsi="Times New Roman"/>
                <w:sz w:val="24"/>
                <w:szCs w:val="24"/>
              </w:rPr>
            </w:pPr>
          </w:p>
        </w:tc>
        <w:tc>
          <w:tcPr>
            <w:tcW w:w="825" w:type="dxa"/>
            <w:tcBorders>
              <w:left w:val="single" w:sz="4" w:space="0" w:color="000000"/>
              <w:bottom w:val="single" w:sz="4" w:space="0" w:color="000000"/>
            </w:tcBorders>
            <w:shd w:val="clear" w:color="auto" w:fill="auto"/>
          </w:tcPr>
          <w:p w14:paraId="1BBD72E6"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2.2</w:t>
            </w:r>
          </w:p>
        </w:tc>
        <w:tc>
          <w:tcPr>
            <w:tcW w:w="3712" w:type="dxa"/>
            <w:tcBorders>
              <w:left w:val="single" w:sz="4" w:space="0" w:color="000000"/>
              <w:bottom w:val="single" w:sz="4" w:space="0" w:color="000000"/>
              <w:right w:val="single" w:sz="4" w:space="0" w:color="000000"/>
            </w:tcBorders>
            <w:shd w:val="clear" w:color="auto" w:fill="auto"/>
          </w:tcPr>
          <w:p w14:paraId="4DEDA224"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Unaprijediti sustav gospodarenja otpadnom ambalažom</w:t>
            </w:r>
          </w:p>
        </w:tc>
      </w:tr>
      <w:tr w:rsidR="009F67AB" w14:paraId="417A30CC" w14:textId="77777777">
        <w:tc>
          <w:tcPr>
            <w:tcW w:w="769" w:type="dxa"/>
            <w:vMerge/>
            <w:tcBorders>
              <w:left w:val="single" w:sz="4" w:space="0" w:color="000000"/>
              <w:bottom w:val="single" w:sz="4" w:space="0" w:color="000000"/>
            </w:tcBorders>
            <w:shd w:val="clear" w:color="auto" w:fill="auto"/>
          </w:tcPr>
          <w:p w14:paraId="277FDB06" w14:textId="77777777" w:rsidR="009F67AB" w:rsidRDefault="009F67AB">
            <w:pPr>
              <w:jc w:val="both"/>
              <w:rPr>
                <w:rFonts w:ascii="Times New Roman" w:hAnsi="Times New Roman"/>
                <w:sz w:val="24"/>
                <w:szCs w:val="24"/>
              </w:rPr>
            </w:pPr>
          </w:p>
        </w:tc>
        <w:tc>
          <w:tcPr>
            <w:tcW w:w="3766" w:type="dxa"/>
            <w:vMerge/>
            <w:tcBorders>
              <w:left w:val="single" w:sz="4" w:space="0" w:color="000000"/>
              <w:bottom w:val="single" w:sz="4" w:space="0" w:color="000000"/>
            </w:tcBorders>
            <w:shd w:val="clear" w:color="auto" w:fill="auto"/>
          </w:tcPr>
          <w:p w14:paraId="6F02383D" w14:textId="77777777" w:rsidR="009F67AB" w:rsidRDefault="009F67AB">
            <w:pPr>
              <w:jc w:val="both"/>
              <w:rPr>
                <w:rFonts w:ascii="Times New Roman" w:hAnsi="Times New Roman"/>
                <w:sz w:val="24"/>
                <w:szCs w:val="24"/>
              </w:rPr>
            </w:pPr>
          </w:p>
        </w:tc>
        <w:tc>
          <w:tcPr>
            <w:tcW w:w="825" w:type="dxa"/>
            <w:tcBorders>
              <w:left w:val="single" w:sz="4" w:space="0" w:color="000000"/>
              <w:bottom w:val="single" w:sz="4" w:space="0" w:color="000000"/>
            </w:tcBorders>
            <w:shd w:val="clear" w:color="auto" w:fill="auto"/>
          </w:tcPr>
          <w:p w14:paraId="43346BCE"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2.3</w:t>
            </w:r>
          </w:p>
        </w:tc>
        <w:tc>
          <w:tcPr>
            <w:tcW w:w="3712" w:type="dxa"/>
            <w:tcBorders>
              <w:left w:val="single" w:sz="4" w:space="0" w:color="000000"/>
              <w:bottom w:val="single" w:sz="4" w:space="0" w:color="000000"/>
              <w:right w:val="single" w:sz="4" w:space="0" w:color="000000"/>
            </w:tcBorders>
            <w:shd w:val="clear" w:color="auto" w:fill="auto"/>
          </w:tcPr>
          <w:p w14:paraId="4D188A30"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Unaprijediti sustav gospodarenja ostalim posebnim kategorijama otpada</w:t>
            </w:r>
          </w:p>
        </w:tc>
      </w:tr>
      <w:tr w:rsidR="009F67AB" w14:paraId="51774F84" w14:textId="77777777">
        <w:tc>
          <w:tcPr>
            <w:tcW w:w="769" w:type="dxa"/>
            <w:tcBorders>
              <w:left w:val="single" w:sz="4" w:space="0" w:color="000000"/>
              <w:bottom w:val="single" w:sz="4" w:space="0" w:color="000000"/>
            </w:tcBorders>
            <w:shd w:val="clear" w:color="auto" w:fill="auto"/>
          </w:tcPr>
          <w:p w14:paraId="07AEE864"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 xml:space="preserve">3. </w:t>
            </w:r>
          </w:p>
        </w:tc>
        <w:tc>
          <w:tcPr>
            <w:tcW w:w="8303" w:type="dxa"/>
            <w:gridSpan w:val="3"/>
            <w:tcBorders>
              <w:left w:val="single" w:sz="4" w:space="0" w:color="000000"/>
              <w:bottom w:val="single" w:sz="4" w:space="0" w:color="000000"/>
              <w:right w:val="single" w:sz="4" w:space="0" w:color="000000"/>
            </w:tcBorders>
            <w:shd w:val="clear" w:color="auto" w:fill="auto"/>
          </w:tcPr>
          <w:p w14:paraId="5C15F57B"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Sanirati lokacije onečišćene otpadom</w:t>
            </w:r>
          </w:p>
        </w:tc>
      </w:tr>
      <w:tr w:rsidR="009F67AB" w14:paraId="083D6B71" w14:textId="77777777">
        <w:tc>
          <w:tcPr>
            <w:tcW w:w="769" w:type="dxa"/>
            <w:tcBorders>
              <w:left w:val="single" w:sz="4" w:space="0" w:color="000000"/>
              <w:bottom w:val="single" w:sz="4" w:space="0" w:color="000000"/>
            </w:tcBorders>
            <w:shd w:val="clear" w:color="auto" w:fill="auto"/>
          </w:tcPr>
          <w:p w14:paraId="69326101"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4.</w:t>
            </w:r>
          </w:p>
        </w:tc>
        <w:tc>
          <w:tcPr>
            <w:tcW w:w="8303" w:type="dxa"/>
            <w:gridSpan w:val="3"/>
            <w:tcBorders>
              <w:left w:val="single" w:sz="4" w:space="0" w:color="000000"/>
              <w:bottom w:val="single" w:sz="4" w:space="0" w:color="000000"/>
              <w:right w:val="single" w:sz="4" w:space="0" w:color="000000"/>
            </w:tcBorders>
            <w:shd w:val="clear" w:color="auto" w:fill="auto"/>
          </w:tcPr>
          <w:p w14:paraId="4CC04C56"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Kontinuirano provoditi izobrazno – informativne aktivnosti</w:t>
            </w:r>
          </w:p>
        </w:tc>
      </w:tr>
      <w:tr w:rsidR="009F67AB" w14:paraId="7D5022AF" w14:textId="77777777">
        <w:tc>
          <w:tcPr>
            <w:tcW w:w="769" w:type="dxa"/>
            <w:tcBorders>
              <w:left w:val="single" w:sz="4" w:space="0" w:color="000000"/>
              <w:bottom w:val="single" w:sz="4" w:space="0" w:color="000000"/>
            </w:tcBorders>
            <w:shd w:val="clear" w:color="auto" w:fill="auto"/>
          </w:tcPr>
          <w:p w14:paraId="374F8C9E"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5.</w:t>
            </w:r>
          </w:p>
        </w:tc>
        <w:tc>
          <w:tcPr>
            <w:tcW w:w="8303" w:type="dxa"/>
            <w:gridSpan w:val="3"/>
            <w:tcBorders>
              <w:left w:val="single" w:sz="4" w:space="0" w:color="000000"/>
              <w:bottom w:val="single" w:sz="4" w:space="0" w:color="000000"/>
              <w:right w:val="single" w:sz="4" w:space="0" w:color="000000"/>
            </w:tcBorders>
            <w:shd w:val="clear" w:color="auto" w:fill="auto"/>
          </w:tcPr>
          <w:p w14:paraId="01D25694" w14:textId="77777777" w:rsidR="009F67AB" w:rsidRDefault="00DD5D28">
            <w:pPr>
              <w:pStyle w:val="Sadrajitablice"/>
              <w:jc w:val="both"/>
              <w:rPr>
                <w:rFonts w:ascii="Times New Roman" w:hAnsi="Times New Roman"/>
                <w:color w:val="000000"/>
                <w:sz w:val="24"/>
                <w:szCs w:val="24"/>
              </w:rPr>
            </w:pPr>
            <w:r>
              <w:rPr>
                <w:rFonts w:ascii="Times New Roman" w:hAnsi="Times New Roman"/>
                <w:color w:val="000000"/>
                <w:sz w:val="24"/>
                <w:szCs w:val="24"/>
              </w:rPr>
              <w:t>Unaprijediti nadzor nad gospodarenjem otpadom</w:t>
            </w:r>
          </w:p>
        </w:tc>
      </w:tr>
    </w:tbl>
    <w:p w14:paraId="064F9941" w14:textId="77777777" w:rsidR="009F67AB" w:rsidRDefault="00DD5D28">
      <w:pPr>
        <w:pStyle w:val="NormalWeb"/>
        <w:shd w:val="clear" w:color="auto" w:fill="FFFFFF"/>
        <w:spacing w:before="280" w:after="280" w:line="276" w:lineRule="auto"/>
        <w:jc w:val="both"/>
      </w:pPr>
      <w:r>
        <w:rPr>
          <w:rFonts w:cstheme="minorHAnsi"/>
          <w:color w:val="000000"/>
        </w:rPr>
        <w:t>Usvojeni zakonski akti:</w:t>
      </w:r>
    </w:p>
    <w:p w14:paraId="36B6F89A" w14:textId="77777777" w:rsidR="009F67AB" w:rsidRDefault="00DD5D28">
      <w:pPr>
        <w:pStyle w:val="ListParagraph"/>
        <w:widowControl w:val="0"/>
        <w:numPr>
          <w:ilvl w:val="0"/>
          <w:numId w:val="13"/>
        </w:numPr>
        <w:shd w:val="clear" w:color="auto" w:fill="FFFFFF"/>
        <w:suppressAutoHyphens/>
        <w:spacing w:after="0" w:line="276" w:lineRule="auto"/>
        <w:ind w:left="709" w:hanging="283"/>
        <w:jc w:val="both"/>
        <w:rPr>
          <w:rFonts w:cstheme="minorHAnsi"/>
          <w:color w:val="000000"/>
          <w:sz w:val="24"/>
          <w:szCs w:val="24"/>
          <w:highlight w:val="white"/>
        </w:rPr>
      </w:pPr>
      <w:r>
        <w:rPr>
          <w:rFonts w:ascii="Times New Roman" w:hAnsi="Times New Roman" w:cstheme="minorHAnsi"/>
          <w:color w:val="000000"/>
          <w:sz w:val="24"/>
          <w:szCs w:val="24"/>
          <w:shd w:val="clear" w:color="auto" w:fill="FFFFFF"/>
        </w:rPr>
        <w:t>Odluka o načinu pružanja javne usluge prikupljanja miješanog komunalnog otpada i prikupljanja biorazgradivog komunalnog otpada na području Grada Malog Lošinja (Službene novine Primorsko – goranske županije, broj 03/18)</w:t>
      </w:r>
    </w:p>
    <w:p w14:paraId="246C094F" w14:textId="77777777" w:rsidR="009F67AB" w:rsidRDefault="00DD5D28">
      <w:pPr>
        <w:pStyle w:val="ListParagraph"/>
        <w:widowControl w:val="0"/>
        <w:numPr>
          <w:ilvl w:val="0"/>
          <w:numId w:val="13"/>
        </w:numPr>
        <w:shd w:val="clear" w:color="auto" w:fill="FFFFFF"/>
        <w:suppressAutoHyphens/>
        <w:spacing w:after="0" w:line="276" w:lineRule="auto"/>
        <w:ind w:left="709" w:hanging="283"/>
        <w:jc w:val="both"/>
        <w:rPr>
          <w:rFonts w:ascii="Times New Roman" w:hAnsi="Times New Roman"/>
        </w:rPr>
      </w:pPr>
      <w:r>
        <w:rPr>
          <w:rFonts w:ascii="Times New Roman" w:hAnsi="Times New Roman" w:cstheme="minorHAnsi"/>
          <w:color w:val="000000"/>
          <w:sz w:val="24"/>
          <w:szCs w:val="24"/>
          <w:shd w:val="clear" w:color="auto" w:fill="FFFFFF"/>
        </w:rPr>
        <w:t>Odluka o načinu plaćanja i visini cijena ostalih komunalnih usluga (Službene novine Primorsko – goranske županije, broj 24/18)</w:t>
      </w:r>
    </w:p>
    <w:p w14:paraId="5FADDB9D" w14:textId="77777777" w:rsidR="009F67AB" w:rsidRPr="00FE7754" w:rsidRDefault="00DD5D28">
      <w:pPr>
        <w:pStyle w:val="Heading1"/>
        <w:numPr>
          <w:ilvl w:val="0"/>
          <w:numId w:val="1"/>
        </w:numPr>
        <w:rPr>
          <w:rFonts w:cs="Times New Roman"/>
          <w:b/>
          <w:sz w:val="28"/>
          <w:szCs w:val="28"/>
        </w:rPr>
      </w:pPr>
      <w:bookmarkStart w:id="3" w:name="_Toc67510128"/>
      <w:r w:rsidRPr="00FE7754">
        <w:rPr>
          <w:rFonts w:ascii="Times New Roman" w:hAnsi="Times New Roman" w:cs="Times New Roman"/>
          <w:b/>
          <w:sz w:val="28"/>
          <w:szCs w:val="28"/>
        </w:rPr>
        <w:lastRenderedPageBreak/>
        <w:t>OBVEZE U GOSPODARENJU OTPADOM NA LOKALNOJ RAZINI KOJE PROIZLAZE IZ PROPISA</w:t>
      </w:r>
      <w:bookmarkEnd w:id="3"/>
    </w:p>
    <w:p w14:paraId="2BCEED8E" w14:textId="77777777" w:rsidR="009F67AB" w:rsidRDefault="009F67AB">
      <w:pPr>
        <w:rPr>
          <w:rFonts w:ascii="Times New Roman" w:hAnsi="Times New Roman" w:cs="Times New Roman"/>
          <w:sz w:val="24"/>
          <w:szCs w:val="24"/>
        </w:rPr>
      </w:pPr>
    </w:p>
    <w:p w14:paraId="3C7C1A0E" w14:textId="77777777" w:rsidR="009F67AB" w:rsidRDefault="00DD5D28">
      <w:pPr>
        <w:widowControl w:val="0"/>
        <w:suppressAutoHyphens/>
        <w:spacing w:line="276" w:lineRule="auto"/>
        <w:ind w:firstLine="284"/>
        <w:jc w:val="both"/>
        <w:rPr>
          <w:rFonts w:eastAsia="Arial Unicode MS" w:cstheme="minorHAnsi"/>
          <w:kern w:val="2"/>
          <w:sz w:val="24"/>
          <w:szCs w:val="24"/>
        </w:rPr>
      </w:pPr>
      <w:r>
        <w:rPr>
          <w:rFonts w:ascii="Times New Roman" w:eastAsia="Arial Unicode MS" w:hAnsi="Times New Roman" w:cstheme="minorHAnsi"/>
          <w:kern w:val="2"/>
          <w:sz w:val="24"/>
          <w:szCs w:val="24"/>
        </w:rPr>
        <w:t>Prema Zakonu o održivom gospodarenju otpadom (Narodne novine, broj 94/13, 73/17, 14/19) jedinica lokalne samouprave dužna je na svom području osigurati uvjete i provedbu propisanih mjera gospodarenja otpadom:</w:t>
      </w:r>
    </w:p>
    <w:p w14:paraId="00007124" w14:textId="77777777" w:rsidR="009F67AB" w:rsidRDefault="00DD5D28">
      <w:pPr>
        <w:widowControl w:val="0"/>
        <w:numPr>
          <w:ilvl w:val="0"/>
          <w:numId w:val="2"/>
        </w:numPr>
        <w:suppressAutoHyphens/>
        <w:spacing w:line="240" w:lineRule="auto"/>
        <w:jc w:val="both"/>
        <w:rPr>
          <w:rFonts w:eastAsia="Arial Unicode MS" w:cstheme="minorHAnsi"/>
          <w:kern w:val="2"/>
          <w:sz w:val="24"/>
          <w:szCs w:val="24"/>
        </w:rPr>
      </w:pPr>
      <w:r>
        <w:rPr>
          <w:rFonts w:ascii="Times New Roman" w:eastAsia="Arial Unicode MS" w:hAnsi="Times New Roman" w:cstheme="minorHAnsi"/>
          <w:kern w:val="2"/>
          <w:sz w:val="24"/>
          <w:szCs w:val="24"/>
        </w:rPr>
        <w:t>osigurati javnu uslugu prikupljanja miješanog komunalnog otpada, i biorazgradivog komunalnog otpada;</w:t>
      </w:r>
    </w:p>
    <w:p w14:paraId="2C0134B1" w14:textId="77777777" w:rsidR="009F67AB" w:rsidRDefault="00DD5D28">
      <w:pPr>
        <w:widowControl w:val="0"/>
        <w:numPr>
          <w:ilvl w:val="0"/>
          <w:numId w:val="2"/>
        </w:numPr>
        <w:suppressAutoHyphens/>
        <w:spacing w:line="240" w:lineRule="auto"/>
        <w:jc w:val="both"/>
        <w:rPr>
          <w:rFonts w:eastAsia="Arial Unicode MS" w:cstheme="minorHAnsi"/>
          <w:kern w:val="2"/>
          <w:sz w:val="24"/>
          <w:szCs w:val="24"/>
        </w:rPr>
      </w:pPr>
      <w:r>
        <w:rPr>
          <w:rFonts w:ascii="Times New Roman" w:eastAsia="Arial Unicode MS" w:hAnsi="Times New Roman" w:cstheme="minorHAnsi"/>
          <w:kern w:val="2"/>
          <w:sz w:val="24"/>
          <w:szCs w:val="24"/>
        </w:rPr>
        <w:t>osigurati odvojeno prikupljanje otpadnog papira, metala, stakla, plastike i tekstila krupnog (glomaznog) otpada;</w:t>
      </w:r>
    </w:p>
    <w:p w14:paraId="454F3023" w14:textId="77777777" w:rsidR="009F67AB" w:rsidRDefault="00DD5D28">
      <w:pPr>
        <w:widowControl w:val="0"/>
        <w:numPr>
          <w:ilvl w:val="0"/>
          <w:numId w:val="2"/>
        </w:numPr>
        <w:suppressAutoHyphens/>
        <w:spacing w:line="240" w:lineRule="auto"/>
        <w:jc w:val="both"/>
        <w:rPr>
          <w:rFonts w:eastAsia="Arial Unicode MS" w:cstheme="minorHAnsi"/>
          <w:kern w:val="2"/>
          <w:sz w:val="24"/>
          <w:szCs w:val="24"/>
        </w:rPr>
      </w:pPr>
      <w:r>
        <w:rPr>
          <w:rFonts w:ascii="Times New Roman" w:eastAsia="Arial Unicode MS" w:hAnsi="Times New Roman" w:cstheme="minorHAnsi"/>
          <w:kern w:val="2"/>
          <w:sz w:val="24"/>
          <w:szCs w:val="24"/>
        </w:rPr>
        <w:t>sprečavati odbacivanje otpada na način suprotan Zakonu te ukloniti tako odbačen otpad;</w:t>
      </w:r>
    </w:p>
    <w:p w14:paraId="09F67B12" w14:textId="77777777" w:rsidR="009F67AB" w:rsidRDefault="00DD5D28">
      <w:pPr>
        <w:widowControl w:val="0"/>
        <w:numPr>
          <w:ilvl w:val="0"/>
          <w:numId w:val="2"/>
        </w:numPr>
        <w:suppressAutoHyphens/>
        <w:spacing w:line="240" w:lineRule="auto"/>
        <w:jc w:val="both"/>
        <w:rPr>
          <w:rFonts w:eastAsia="Arial Unicode MS" w:cstheme="minorHAnsi"/>
          <w:kern w:val="2"/>
          <w:sz w:val="24"/>
          <w:szCs w:val="24"/>
        </w:rPr>
      </w:pPr>
      <w:r>
        <w:rPr>
          <w:rFonts w:ascii="Times New Roman" w:eastAsia="Arial Unicode MS" w:hAnsi="Times New Roman" w:cstheme="minorHAnsi"/>
          <w:kern w:val="2"/>
          <w:sz w:val="24"/>
          <w:szCs w:val="24"/>
        </w:rPr>
        <w:t xml:space="preserve">provoditi Plan gospodarenja otpadom Republike Hrvatske; </w:t>
      </w:r>
    </w:p>
    <w:p w14:paraId="4FDC1889" w14:textId="77777777" w:rsidR="009F67AB" w:rsidRDefault="00DD5D28">
      <w:pPr>
        <w:widowControl w:val="0"/>
        <w:numPr>
          <w:ilvl w:val="0"/>
          <w:numId w:val="2"/>
        </w:numPr>
        <w:suppressAutoHyphens/>
        <w:spacing w:line="240" w:lineRule="auto"/>
        <w:jc w:val="both"/>
        <w:rPr>
          <w:rFonts w:eastAsia="Arial Unicode MS" w:cstheme="minorHAnsi"/>
          <w:kern w:val="2"/>
          <w:sz w:val="24"/>
          <w:szCs w:val="24"/>
        </w:rPr>
      </w:pPr>
      <w:r>
        <w:rPr>
          <w:rFonts w:ascii="Times New Roman" w:eastAsia="Arial Unicode MS" w:hAnsi="Times New Roman" w:cstheme="minorHAnsi"/>
          <w:kern w:val="2"/>
          <w:sz w:val="24"/>
          <w:szCs w:val="24"/>
        </w:rPr>
        <w:t>donijeti i provesti plan gospodarenja otpadom za razdoblje od 6 godina;</w:t>
      </w:r>
    </w:p>
    <w:p w14:paraId="49A6260C" w14:textId="77777777" w:rsidR="009F67AB" w:rsidRDefault="00DD5D28">
      <w:pPr>
        <w:widowControl w:val="0"/>
        <w:numPr>
          <w:ilvl w:val="0"/>
          <w:numId w:val="2"/>
        </w:numPr>
        <w:suppressAutoHyphens/>
        <w:spacing w:line="240" w:lineRule="auto"/>
        <w:jc w:val="both"/>
        <w:rPr>
          <w:rFonts w:eastAsia="Arial Unicode MS" w:cstheme="minorHAnsi"/>
          <w:kern w:val="2"/>
          <w:sz w:val="24"/>
          <w:szCs w:val="24"/>
        </w:rPr>
      </w:pPr>
      <w:r>
        <w:rPr>
          <w:rFonts w:ascii="Times New Roman" w:eastAsia="Arial Unicode MS" w:hAnsi="Times New Roman" w:cstheme="minorHAnsi"/>
          <w:kern w:val="2"/>
          <w:sz w:val="24"/>
          <w:szCs w:val="24"/>
        </w:rPr>
        <w:t>provoditi izobrazno – informativne aktivnosti na svom području i</w:t>
      </w:r>
    </w:p>
    <w:p w14:paraId="060E71E1" w14:textId="77777777" w:rsidR="009F67AB" w:rsidRDefault="00DD5D28">
      <w:pPr>
        <w:widowControl w:val="0"/>
        <w:numPr>
          <w:ilvl w:val="0"/>
          <w:numId w:val="2"/>
        </w:numPr>
        <w:suppressAutoHyphens/>
        <w:spacing w:line="240" w:lineRule="auto"/>
        <w:jc w:val="both"/>
        <w:rPr>
          <w:rFonts w:eastAsia="Arial Unicode MS" w:cstheme="minorHAnsi"/>
          <w:kern w:val="2"/>
          <w:sz w:val="24"/>
          <w:szCs w:val="24"/>
        </w:rPr>
      </w:pPr>
      <w:r>
        <w:rPr>
          <w:rFonts w:ascii="Times New Roman" w:eastAsia="Arial Unicode MS" w:hAnsi="Times New Roman" w:cstheme="minorHAnsi"/>
          <w:kern w:val="2"/>
          <w:sz w:val="24"/>
          <w:szCs w:val="24"/>
        </w:rPr>
        <w:t>omogućiti provedbu akcije odvojenog prikupljanja otpada.</w:t>
      </w:r>
    </w:p>
    <w:p w14:paraId="73337E35" w14:textId="77777777" w:rsidR="009F67AB" w:rsidRDefault="009F67AB">
      <w:pPr>
        <w:widowControl w:val="0"/>
        <w:suppressAutoHyphens/>
        <w:spacing w:line="276" w:lineRule="auto"/>
        <w:jc w:val="both"/>
        <w:rPr>
          <w:rFonts w:ascii="Times New Roman" w:eastAsia="Arial Unicode MS" w:hAnsi="Times New Roman" w:cstheme="minorHAnsi"/>
          <w:kern w:val="2"/>
          <w:sz w:val="24"/>
          <w:szCs w:val="24"/>
        </w:rPr>
      </w:pPr>
    </w:p>
    <w:p w14:paraId="197D9D4F" w14:textId="77777777" w:rsidR="009F67AB" w:rsidRDefault="00DD5D28">
      <w:pPr>
        <w:widowControl w:val="0"/>
        <w:suppressAutoHyphens/>
        <w:spacing w:line="276" w:lineRule="auto"/>
        <w:ind w:firstLine="284"/>
        <w:jc w:val="both"/>
        <w:rPr>
          <w:rFonts w:eastAsia="Arial Unicode MS" w:cstheme="minorHAnsi"/>
          <w:kern w:val="2"/>
          <w:sz w:val="24"/>
          <w:szCs w:val="24"/>
        </w:rPr>
      </w:pPr>
      <w:r>
        <w:rPr>
          <w:rFonts w:ascii="Times New Roman" w:eastAsia="Arial Unicode MS" w:hAnsi="Times New Roman" w:cstheme="minorHAnsi"/>
          <w:kern w:val="2"/>
          <w:sz w:val="24"/>
          <w:szCs w:val="24"/>
        </w:rPr>
        <w:t>Jedinica lokalne samouprave dužna je osigurati provedbu gore navedenih obveza na kvalitetan, postojan i ekonomski učinkovit način u skladu sa načelima održivog razvoja, zaštite okoliša i gospodarenja otpadom osiguravajući pritom javnost rada.</w:t>
      </w:r>
    </w:p>
    <w:p w14:paraId="0308A277" w14:textId="77777777" w:rsidR="009F67AB" w:rsidRDefault="009F67AB">
      <w:pPr>
        <w:pStyle w:val="ListParagraph"/>
        <w:spacing w:after="0" w:line="276" w:lineRule="auto"/>
        <w:jc w:val="both"/>
        <w:rPr>
          <w:rFonts w:ascii="Times New Roman" w:hAnsi="Times New Roman" w:cs="Times New Roman"/>
          <w:sz w:val="24"/>
          <w:szCs w:val="24"/>
        </w:rPr>
      </w:pPr>
    </w:p>
    <w:p w14:paraId="7D4D5CA2" w14:textId="77777777" w:rsidR="00FE7754" w:rsidRDefault="00FE7754">
      <w:pPr>
        <w:pStyle w:val="ListParagraph"/>
        <w:spacing w:after="0" w:line="276" w:lineRule="auto"/>
        <w:jc w:val="both"/>
        <w:rPr>
          <w:rFonts w:ascii="Times New Roman" w:hAnsi="Times New Roman" w:cs="Times New Roman"/>
          <w:sz w:val="24"/>
          <w:szCs w:val="24"/>
        </w:rPr>
      </w:pPr>
    </w:p>
    <w:p w14:paraId="1BE7B5E8" w14:textId="77777777" w:rsidR="00FE7754" w:rsidRDefault="00FE7754">
      <w:pPr>
        <w:pStyle w:val="ListParagraph"/>
        <w:spacing w:after="0" w:line="276" w:lineRule="auto"/>
        <w:jc w:val="both"/>
        <w:rPr>
          <w:rFonts w:ascii="Times New Roman" w:hAnsi="Times New Roman" w:cs="Times New Roman"/>
          <w:sz w:val="24"/>
          <w:szCs w:val="24"/>
        </w:rPr>
      </w:pPr>
    </w:p>
    <w:p w14:paraId="233A43D9" w14:textId="77777777" w:rsidR="00FE7754" w:rsidRDefault="00FE7754">
      <w:pPr>
        <w:pStyle w:val="ListParagraph"/>
        <w:spacing w:after="0" w:line="276" w:lineRule="auto"/>
        <w:jc w:val="both"/>
        <w:rPr>
          <w:rFonts w:ascii="Times New Roman" w:hAnsi="Times New Roman" w:cs="Times New Roman"/>
          <w:sz w:val="24"/>
          <w:szCs w:val="24"/>
        </w:rPr>
      </w:pPr>
    </w:p>
    <w:p w14:paraId="0D49A903" w14:textId="77777777" w:rsidR="00FE7754" w:rsidRDefault="00FE7754">
      <w:pPr>
        <w:pStyle w:val="ListParagraph"/>
        <w:spacing w:after="0" w:line="276" w:lineRule="auto"/>
        <w:jc w:val="both"/>
        <w:rPr>
          <w:rFonts w:ascii="Times New Roman" w:hAnsi="Times New Roman" w:cs="Times New Roman"/>
          <w:sz w:val="24"/>
          <w:szCs w:val="24"/>
        </w:rPr>
      </w:pPr>
    </w:p>
    <w:p w14:paraId="5DE58F03" w14:textId="77777777" w:rsidR="00FE7754" w:rsidRDefault="00FE7754">
      <w:pPr>
        <w:pStyle w:val="ListParagraph"/>
        <w:spacing w:after="0" w:line="276" w:lineRule="auto"/>
        <w:jc w:val="both"/>
        <w:rPr>
          <w:rFonts w:ascii="Times New Roman" w:hAnsi="Times New Roman" w:cs="Times New Roman"/>
          <w:sz w:val="24"/>
          <w:szCs w:val="24"/>
        </w:rPr>
      </w:pPr>
    </w:p>
    <w:p w14:paraId="4AAC4566" w14:textId="77777777" w:rsidR="00FE7754" w:rsidRDefault="00FE7754">
      <w:pPr>
        <w:pStyle w:val="ListParagraph"/>
        <w:spacing w:after="0" w:line="276" w:lineRule="auto"/>
        <w:jc w:val="both"/>
        <w:rPr>
          <w:rFonts w:ascii="Times New Roman" w:hAnsi="Times New Roman" w:cs="Times New Roman"/>
          <w:sz w:val="24"/>
          <w:szCs w:val="24"/>
        </w:rPr>
      </w:pPr>
    </w:p>
    <w:p w14:paraId="4DEF35B1" w14:textId="77777777" w:rsidR="00FE7754" w:rsidRDefault="00FE7754">
      <w:pPr>
        <w:pStyle w:val="ListParagraph"/>
        <w:spacing w:after="0" w:line="276" w:lineRule="auto"/>
        <w:jc w:val="both"/>
        <w:rPr>
          <w:rFonts w:ascii="Times New Roman" w:hAnsi="Times New Roman" w:cs="Times New Roman"/>
          <w:sz w:val="24"/>
          <w:szCs w:val="24"/>
        </w:rPr>
      </w:pPr>
    </w:p>
    <w:p w14:paraId="6CEBA6C2" w14:textId="77777777" w:rsidR="00FE7754" w:rsidRDefault="00FE7754">
      <w:pPr>
        <w:pStyle w:val="ListParagraph"/>
        <w:spacing w:after="0" w:line="276" w:lineRule="auto"/>
        <w:jc w:val="both"/>
        <w:rPr>
          <w:rFonts w:ascii="Times New Roman" w:hAnsi="Times New Roman" w:cs="Times New Roman"/>
          <w:sz w:val="24"/>
          <w:szCs w:val="24"/>
        </w:rPr>
      </w:pPr>
    </w:p>
    <w:p w14:paraId="27694A0D" w14:textId="77777777" w:rsidR="00FE7754" w:rsidRDefault="00FE7754">
      <w:pPr>
        <w:pStyle w:val="ListParagraph"/>
        <w:spacing w:after="0" w:line="276" w:lineRule="auto"/>
        <w:jc w:val="both"/>
        <w:rPr>
          <w:rFonts w:ascii="Times New Roman" w:hAnsi="Times New Roman" w:cs="Times New Roman"/>
          <w:sz w:val="24"/>
          <w:szCs w:val="24"/>
        </w:rPr>
      </w:pPr>
    </w:p>
    <w:p w14:paraId="0D4AAC04" w14:textId="77777777" w:rsidR="00FE7754" w:rsidRDefault="00FE7754">
      <w:pPr>
        <w:pStyle w:val="ListParagraph"/>
        <w:spacing w:after="0" w:line="276" w:lineRule="auto"/>
        <w:jc w:val="both"/>
        <w:rPr>
          <w:rFonts w:ascii="Times New Roman" w:hAnsi="Times New Roman" w:cs="Times New Roman"/>
          <w:sz w:val="24"/>
          <w:szCs w:val="24"/>
        </w:rPr>
      </w:pPr>
    </w:p>
    <w:p w14:paraId="04B5E063" w14:textId="77777777" w:rsidR="00FE7754" w:rsidRDefault="00FE7754">
      <w:pPr>
        <w:pStyle w:val="ListParagraph"/>
        <w:spacing w:after="0" w:line="276" w:lineRule="auto"/>
        <w:jc w:val="both"/>
        <w:rPr>
          <w:rFonts w:ascii="Times New Roman" w:hAnsi="Times New Roman" w:cs="Times New Roman"/>
          <w:sz w:val="24"/>
          <w:szCs w:val="24"/>
        </w:rPr>
      </w:pPr>
    </w:p>
    <w:p w14:paraId="506DDBA7" w14:textId="77777777" w:rsidR="00FE7754" w:rsidRDefault="00FE7754">
      <w:pPr>
        <w:pStyle w:val="ListParagraph"/>
        <w:spacing w:after="0" w:line="276" w:lineRule="auto"/>
        <w:jc w:val="both"/>
        <w:rPr>
          <w:rFonts w:ascii="Times New Roman" w:hAnsi="Times New Roman" w:cs="Times New Roman"/>
          <w:sz w:val="24"/>
          <w:szCs w:val="24"/>
        </w:rPr>
      </w:pPr>
    </w:p>
    <w:p w14:paraId="21907D85" w14:textId="77777777" w:rsidR="00FE7754" w:rsidRDefault="00FE7754">
      <w:pPr>
        <w:pStyle w:val="ListParagraph"/>
        <w:spacing w:after="0" w:line="276" w:lineRule="auto"/>
        <w:jc w:val="both"/>
        <w:rPr>
          <w:rFonts w:ascii="Times New Roman" w:hAnsi="Times New Roman" w:cs="Times New Roman"/>
          <w:sz w:val="24"/>
          <w:szCs w:val="24"/>
        </w:rPr>
      </w:pPr>
    </w:p>
    <w:p w14:paraId="3F2C27B7" w14:textId="77777777" w:rsidR="00FE7754" w:rsidRDefault="00FE7754">
      <w:pPr>
        <w:pStyle w:val="ListParagraph"/>
        <w:spacing w:after="0" w:line="276" w:lineRule="auto"/>
        <w:jc w:val="both"/>
        <w:rPr>
          <w:rFonts w:ascii="Times New Roman" w:hAnsi="Times New Roman" w:cs="Times New Roman"/>
          <w:sz w:val="24"/>
          <w:szCs w:val="24"/>
        </w:rPr>
      </w:pPr>
    </w:p>
    <w:p w14:paraId="1BFC6D80" w14:textId="77777777" w:rsidR="00FE7754" w:rsidRDefault="00FE7754">
      <w:pPr>
        <w:pStyle w:val="ListParagraph"/>
        <w:spacing w:after="0" w:line="276" w:lineRule="auto"/>
        <w:jc w:val="both"/>
        <w:rPr>
          <w:rFonts w:ascii="Times New Roman" w:hAnsi="Times New Roman" w:cs="Times New Roman"/>
          <w:sz w:val="24"/>
          <w:szCs w:val="24"/>
        </w:rPr>
      </w:pPr>
    </w:p>
    <w:p w14:paraId="3E018F0F" w14:textId="77777777" w:rsidR="00FE7754" w:rsidRDefault="00FE7754">
      <w:pPr>
        <w:pStyle w:val="ListParagraph"/>
        <w:spacing w:after="0" w:line="276" w:lineRule="auto"/>
        <w:jc w:val="both"/>
        <w:rPr>
          <w:rFonts w:ascii="Times New Roman" w:hAnsi="Times New Roman" w:cs="Times New Roman"/>
          <w:sz w:val="24"/>
          <w:szCs w:val="24"/>
        </w:rPr>
      </w:pPr>
    </w:p>
    <w:p w14:paraId="5CD9F7D5" w14:textId="77777777" w:rsidR="009F67AB" w:rsidRPr="00FE7754" w:rsidRDefault="00DD5D28">
      <w:pPr>
        <w:pStyle w:val="Heading1"/>
        <w:numPr>
          <w:ilvl w:val="0"/>
          <w:numId w:val="1"/>
        </w:numPr>
        <w:rPr>
          <w:b/>
          <w:sz w:val="28"/>
          <w:szCs w:val="28"/>
        </w:rPr>
      </w:pPr>
      <w:bookmarkStart w:id="4" w:name="_Toc67510129"/>
      <w:r w:rsidRPr="00FE7754">
        <w:rPr>
          <w:rFonts w:ascii="Times New Roman" w:hAnsi="Times New Roman"/>
          <w:b/>
          <w:sz w:val="28"/>
          <w:szCs w:val="28"/>
        </w:rPr>
        <w:lastRenderedPageBreak/>
        <w:t>PLAN GOSPODARENJA OTPADOM GRADA MALOG LOŠINJA</w:t>
      </w:r>
      <w:bookmarkEnd w:id="4"/>
    </w:p>
    <w:p w14:paraId="310587DD" w14:textId="77777777" w:rsidR="009F67AB" w:rsidRDefault="009F67AB"/>
    <w:p w14:paraId="3C39E8D3" w14:textId="77777777" w:rsidR="009F67AB" w:rsidRDefault="00DD5D28" w:rsidP="00FE7754">
      <w:pPr>
        <w:spacing w:line="276" w:lineRule="auto"/>
        <w:ind w:firstLine="708"/>
        <w:jc w:val="both"/>
        <w:rPr>
          <w:rFonts w:eastAsia="Times New Roman" w:cstheme="minorHAnsi"/>
          <w:color w:val="FF0000"/>
          <w:sz w:val="24"/>
          <w:szCs w:val="24"/>
          <w:lang w:eastAsia="hr-HR"/>
        </w:rPr>
      </w:pPr>
      <w:r>
        <w:rPr>
          <w:rFonts w:ascii="Times New Roman" w:eastAsia="Times New Roman" w:hAnsi="Times New Roman" w:cstheme="minorHAnsi"/>
          <w:sz w:val="24"/>
          <w:szCs w:val="24"/>
          <w:lang w:eastAsia="hr-HR"/>
        </w:rPr>
        <w:t xml:space="preserve">Sukladno obavezi prema Zakonu o održivom gospodarenju otpadom </w:t>
      </w:r>
      <w:r>
        <w:rPr>
          <w:rFonts w:ascii="Times New Roman" w:eastAsia="Arial Unicode MS" w:hAnsi="Times New Roman" w:cstheme="minorHAnsi"/>
          <w:kern w:val="2"/>
          <w:sz w:val="24"/>
          <w:szCs w:val="24"/>
        </w:rPr>
        <w:t>(Narodne novine, broj 94/13, 73/17, 14/19)</w:t>
      </w:r>
      <w:r>
        <w:rPr>
          <w:rFonts w:ascii="Times New Roman" w:eastAsia="Times New Roman" w:hAnsi="Times New Roman" w:cstheme="minorHAnsi"/>
          <w:sz w:val="24"/>
          <w:szCs w:val="24"/>
          <w:lang w:eastAsia="hr-HR"/>
        </w:rPr>
        <w:t xml:space="preserve">, a temeljem Plana gospodarenja otpadom Republike Hrvatske za razdoblje 2017.-2022., Gradsko vijeće Grada Malog Lošinja donosi Plan gospodarenja otpadom Grada Malog Lošinja za razdoblje od 5 godina (2017. – 2022.). </w:t>
      </w:r>
    </w:p>
    <w:p w14:paraId="14A5C1B1" w14:textId="77777777" w:rsidR="009F67AB" w:rsidRDefault="00DD5D28" w:rsidP="00FE7754">
      <w:pPr>
        <w:spacing w:line="276" w:lineRule="auto"/>
        <w:ind w:firstLine="708"/>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 xml:space="preserve">Plan gospodarenja otpadom prema Zakonu o održivom gospodarenju otpadom </w:t>
      </w:r>
      <w:r>
        <w:rPr>
          <w:rFonts w:ascii="Times New Roman" w:eastAsia="Arial Unicode MS" w:hAnsi="Times New Roman" w:cstheme="minorHAnsi"/>
          <w:color w:val="000000"/>
          <w:kern w:val="2"/>
          <w:sz w:val="24"/>
          <w:szCs w:val="24"/>
        </w:rPr>
        <w:t>(Narodne novine, broj 94/13, 73/17, 14/19)</w:t>
      </w:r>
      <w:r>
        <w:rPr>
          <w:rFonts w:ascii="Times New Roman" w:eastAsia="Times New Roman" w:hAnsi="Times New Roman" w:cstheme="minorHAnsi"/>
          <w:color w:val="000000"/>
          <w:sz w:val="24"/>
          <w:szCs w:val="24"/>
          <w:lang w:eastAsia="hr-HR"/>
        </w:rPr>
        <w:t xml:space="preserve"> obuhvaća:</w:t>
      </w:r>
    </w:p>
    <w:p w14:paraId="36047161" w14:textId="77777777" w:rsidR="009F67AB" w:rsidRDefault="00DD5D28">
      <w:pPr>
        <w:pStyle w:val="ListParagraph"/>
        <w:numPr>
          <w:ilvl w:val="0"/>
          <w:numId w:val="8"/>
        </w:numPr>
        <w:spacing w:line="276" w:lineRule="auto"/>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analizu, te ocjenu stanja i potreba u gospodarenju otpadom na području Grada, uključujući ostvarivanje ciljeva,</w:t>
      </w:r>
    </w:p>
    <w:p w14:paraId="637E540D" w14:textId="77777777" w:rsidR="009F67AB" w:rsidRDefault="00DD5D28">
      <w:pPr>
        <w:pStyle w:val="ListParagraph"/>
        <w:numPr>
          <w:ilvl w:val="0"/>
          <w:numId w:val="8"/>
        </w:numPr>
        <w:spacing w:line="276" w:lineRule="auto"/>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podatke o vrstama i količinama proizvedenog otpada, odvojeno sakupljenog otpada, odlaganju komunalnog i biorazgradivog otpada te ostvarivanju ciljeva,</w:t>
      </w:r>
    </w:p>
    <w:p w14:paraId="006B714F" w14:textId="77777777" w:rsidR="009F67AB" w:rsidRDefault="00DD5D28">
      <w:pPr>
        <w:pStyle w:val="ListParagraph"/>
        <w:numPr>
          <w:ilvl w:val="0"/>
          <w:numId w:val="8"/>
        </w:numPr>
        <w:spacing w:line="276" w:lineRule="auto"/>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podatke o postojećim i planiranim građevinama i uređajima za gospodarenje otpadom te statusu sanacije neusklađenih odlagališta i lokacija onečišćenih otpadom,</w:t>
      </w:r>
    </w:p>
    <w:p w14:paraId="34E69D78" w14:textId="77777777" w:rsidR="009F67AB" w:rsidRDefault="00DD5D28">
      <w:pPr>
        <w:pStyle w:val="ListParagraph"/>
        <w:numPr>
          <w:ilvl w:val="0"/>
          <w:numId w:val="8"/>
        </w:numPr>
        <w:spacing w:after="0" w:line="276" w:lineRule="auto"/>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podatke o lokacijama odbačenog otpada i njihovom uklanjanju,</w:t>
      </w:r>
    </w:p>
    <w:p w14:paraId="0E33E029" w14:textId="77777777" w:rsidR="009F67AB" w:rsidRDefault="00DD5D28">
      <w:pPr>
        <w:pStyle w:val="ListParagraph"/>
        <w:numPr>
          <w:ilvl w:val="0"/>
          <w:numId w:val="8"/>
        </w:numPr>
        <w:spacing w:after="0" w:line="276" w:lineRule="auto"/>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 xml:space="preserve">mjere potrebne za ostvarenje ciljeva smanjivanja ili sprječavanja nastanka otpada, </w:t>
      </w:r>
    </w:p>
    <w:p w14:paraId="772B4285" w14:textId="77777777" w:rsidR="009F67AB" w:rsidRDefault="00DD5D28">
      <w:pPr>
        <w:spacing w:after="0" w:line="276" w:lineRule="auto"/>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 xml:space="preserve">            uključujući izobrazno - informativne aktivnosti i akcije prikupljanja otpada,</w:t>
      </w:r>
    </w:p>
    <w:p w14:paraId="51A3E4A9" w14:textId="77777777" w:rsidR="009F67AB" w:rsidRDefault="00DD5D28">
      <w:pPr>
        <w:pStyle w:val="ListParagraph"/>
        <w:numPr>
          <w:ilvl w:val="1"/>
          <w:numId w:val="9"/>
        </w:numPr>
        <w:spacing w:after="0" w:line="276" w:lineRule="auto"/>
        <w:ind w:left="709"/>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opće mjere za gospodarenje otpadom, opasnim otpadom i posebnim kategorijama otpada,</w:t>
      </w:r>
    </w:p>
    <w:p w14:paraId="1787FEB0" w14:textId="77777777" w:rsidR="009F67AB" w:rsidRDefault="00DD5D28">
      <w:pPr>
        <w:pStyle w:val="ListParagraph"/>
        <w:numPr>
          <w:ilvl w:val="1"/>
          <w:numId w:val="9"/>
        </w:numPr>
        <w:spacing w:after="0" w:line="276" w:lineRule="auto"/>
        <w:ind w:left="709" w:hanging="425"/>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mjere prikupljanja miješanog komunalnog otpada i biorazgradivog komunalnog otpada,</w:t>
      </w:r>
    </w:p>
    <w:p w14:paraId="574270DD" w14:textId="77777777" w:rsidR="009F67AB" w:rsidRDefault="00DD5D28">
      <w:pPr>
        <w:pStyle w:val="ListParagraph"/>
        <w:numPr>
          <w:ilvl w:val="1"/>
          <w:numId w:val="8"/>
        </w:numPr>
        <w:spacing w:after="0" w:line="276" w:lineRule="auto"/>
        <w:ind w:left="709" w:hanging="425"/>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mjere odvojenog prikupljanja otpadnog papira, metala, stakla i plastike te krupnog (glomaznog) komunalnog otpada,</w:t>
      </w:r>
    </w:p>
    <w:p w14:paraId="2AF0C0B4" w14:textId="77777777" w:rsidR="009F67AB" w:rsidRDefault="00DD5D28">
      <w:pPr>
        <w:pStyle w:val="ListParagraph"/>
        <w:numPr>
          <w:ilvl w:val="0"/>
          <w:numId w:val="10"/>
        </w:numPr>
        <w:spacing w:after="0" w:line="276" w:lineRule="auto"/>
        <w:ind w:hanging="436"/>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popis projekata važnih za provedbu odredbi Plana,</w:t>
      </w:r>
    </w:p>
    <w:p w14:paraId="711D7AE0" w14:textId="77777777" w:rsidR="009F67AB" w:rsidRDefault="00DD5D28">
      <w:pPr>
        <w:pStyle w:val="ListParagraph"/>
        <w:numPr>
          <w:ilvl w:val="0"/>
          <w:numId w:val="11"/>
        </w:numPr>
        <w:spacing w:after="0" w:line="276" w:lineRule="auto"/>
        <w:ind w:hanging="436"/>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organizacijske aspekte, izvore i visinu financijskih sredstava za provedbu mjera gospodarenja otpadom,</w:t>
      </w:r>
    </w:p>
    <w:p w14:paraId="12FFDA24" w14:textId="77777777" w:rsidR="009F67AB" w:rsidRDefault="00DD5D28">
      <w:pPr>
        <w:pStyle w:val="ListParagraph"/>
        <w:numPr>
          <w:ilvl w:val="0"/>
          <w:numId w:val="12"/>
        </w:numPr>
        <w:spacing w:after="0" w:line="276" w:lineRule="auto"/>
        <w:ind w:hanging="436"/>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 xml:space="preserve">rokove i nositelje izvršenja Plana. </w:t>
      </w:r>
    </w:p>
    <w:p w14:paraId="7C6046CE" w14:textId="77777777" w:rsidR="009F67AB" w:rsidRDefault="009F67AB">
      <w:pPr>
        <w:spacing w:after="0" w:line="276" w:lineRule="auto"/>
        <w:jc w:val="both"/>
        <w:rPr>
          <w:rFonts w:eastAsia="Times New Roman" w:cstheme="minorHAnsi"/>
          <w:color w:val="000000"/>
          <w:sz w:val="24"/>
          <w:szCs w:val="24"/>
          <w:lang w:eastAsia="hr-HR"/>
        </w:rPr>
      </w:pPr>
    </w:p>
    <w:p w14:paraId="148941BA" w14:textId="77777777" w:rsidR="009F67AB" w:rsidRDefault="00DD5D28">
      <w:pPr>
        <w:spacing w:after="0" w:line="276" w:lineRule="auto"/>
        <w:jc w:val="both"/>
        <w:rPr>
          <w:rFonts w:eastAsia="Times New Roman" w:cstheme="minorHAnsi"/>
          <w:sz w:val="24"/>
          <w:szCs w:val="24"/>
          <w:lang w:eastAsia="hr-HR"/>
        </w:rPr>
      </w:pPr>
      <w:r>
        <w:rPr>
          <w:rFonts w:ascii="Times New Roman" w:eastAsia="Times New Roman" w:hAnsi="Times New Roman" w:cstheme="minorHAnsi"/>
          <w:color w:val="000000"/>
          <w:sz w:val="24"/>
          <w:szCs w:val="24"/>
          <w:lang w:eastAsia="hr-HR"/>
        </w:rPr>
        <w:t>Ciljeve koje je potrebno postići do 2022. godine na području Grada sukladno Planu gospodarenja otpadom :</w:t>
      </w:r>
    </w:p>
    <w:p w14:paraId="70AB3DD5" w14:textId="77777777" w:rsidR="009F67AB" w:rsidRDefault="009F67AB">
      <w:pPr>
        <w:spacing w:after="0" w:line="276" w:lineRule="auto"/>
        <w:jc w:val="both"/>
        <w:rPr>
          <w:rFonts w:ascii="Times New Roman" w:eastAsia="Times New Roman" w:hAnsi="Times New Roman" w:cstheme="minorHAnsi"/>
          <w:color w:val="000000"/>
          <w:sz w:val="24"/>
          <w:szCs w:val="24"/>
          <w:lang w:eastAsia="hr-HR"/>
        </w:rPr>
      </w:pPr>
    </w:p>
    <w:p w14:paraId="746FF63B" w14:textId="77777777" w:rsidR="009F67AB" w:rsidRPr="00FE7754" w:rsidRDefault="00DD5D28">
      <w:pPr>
        <w:pStyle w:val="ListParagraph"/>
        <w:numPr>
          <w:ilvl w:val="0"/>
          <w:numId w:val="3"/>
        </w:numPr>
        <w:spacing w:after="0" w:line="276" w:lineRule="auto"/>
        <w:jc w:val="both"/>
        <w:rPr>
          <w:rFonts w:cstheme="minorHAnsi"/>
          <w:color w:val="000000" w:themeColor="text1"/>
          <w:sz w:val="24"/>
          <w:szCs w:val="24"/>
        </w:rPr>
      </w:pPr>
      <w:r w:rsidRPr="00FE7754">
        <w:rPr>
          <w:rFonts w:ascii="Times New Roman" w:hAnsi="Times New Roman" w:cstheme="minorHAnsi"/>
          <w:color w:val="000000" w:themeColor="text1"/>
          <w:sz w:val="24"/>
          <w:szCs w:val="24"/>
        </w:rPr>
        <w:t>Unaprijediti sustav gospodarenja komunalnim otpadom,</w:t>
      </w:r>
    </w:p>
    <w:p w14:paraId="06463E55" w14:textId="77777777" w:rsidR="009F67AB" w:rsidRPr="00FE7754" w:rsidRDefault="00DD5D28">
      <w:pPr>
        <w:pStyle w:val="ListParagraph"/>
        <w:numPr>
          <w:ilvl w:val="0"/>
          <w:numId w:val="3"/>
        </w:numPr>
        <w:spacing w:after="0" w:line="276" w:lineRule="auto"/>
        <w:jc w:val="both"/>
        <w:rPr>
          <w:rFonts w:cstheme="minorHAnsi"/>
          <w:color w:val="000000" w:themeColor="text1"/>
          <w:sz w:val="24"/>
          <w:szCs w:val="24"/>
        </w:rPr>
      </w:pPr>
      <w:r w:rsidRPr="00FE7754">
        <w:rPr>
          <w:rFonts w:ascii="Times New Roman" w:hAnsi="Times New Roman" w:cstheme="minorHAnsi"/>
          <w:color w:val="000000" w:themeColor="text1"/>
          <w:sz w:val="24"/>
          <w:szCs w:val="24"/>
        </w:rPr>
        <w:t>Unaprijediti sustav gospodarenja posebnim kategorijama otpada,</w:t>
      </w:r>
    </w:p>
    <w:p w14:paraId="4FD1F0F6" w14:textId="77777777" w:rsidR="009F67AB" w:rsidRPr="00FE7754" w:rsidRDefault="00DD5D28">
      <w:pPr>
        <w:pStyle w:val="ListParagraph"/>
        <w:numPr>
          <w:ilvl w:val="0"/>
          <w:numId w:val="3"/>
        </w:numPr>
        <w:spacing w:after="0" w:line="276" w:lineRule="auto"/>
        <w:jc w:val="both"/>
        <w:rPr>
          <w:rFonts w:cstheme="minorHAnsi"/>
          <w:color w:val="000000" w:themeColor="text1"/>
          <w:sz w:val="24"/>
          <w:szCs w:val="24"/>
        </w:rPr>
      </w:pPr>
      <w:r w:rsidRPr="00FE7754">
        <w:rPr>
          <w:rFonts w:ascii="Times New Roman" w:hAnsi="Times New Roman" w:cstheme="minorHAnsi"/>
          <w:color w:val="000000" w:themeColor="text1"/>
          <w:sz w:val="24"/>
          <w:szCs w:val="24"/>
        </w:rPr>
        <w:t>Kontinuirano provoditi izobrazno – informativne aktivnosti,</w:t>
      </w:r>
    </w:p>
    <w:p w14:paraId="4415DC0B" w14:textId="77777777" w:rsidR="009F67AB" w:rsidRPr="00FE7754" w:rsidRDefault="00DD5D28">
      <w:pPr>
        <w:pStyle w:val="ListParagraph"/>
        <w:numPr>
          <w:ilvl w:val="0"/>
          <w:numId w:val="3"/>
        </w:numPr>
        <w:spacing w:after="0" w:line="276" w:lineRule="auto"/>
        <w:jc w:val="both"/>
        <w:rPr>
          <w:rFonts w:cstheme="minorHAnsi"/>
          <w:color w:val="000000" w:themeColor="text1"/>
          <w:sz w:val="24"/>
          <w:szCs w:val="24"/>
        </w:rPr>
      </w:pPr>
      <w:r w:rsidRPr="00FE7754">
        <w:rPr>
          <w:rFonts w:ascii="Times New Roman" w:hAnsi="Times New Roman" w:cstheme="minorHAnsi"/>
          <w:color w:val="000000" w:themeColor="text1"/>
          <w:sz w:val="24"/>
          <w:szCs w:val="24"/>
        </w:rPr>
        <w:t>Unaprijediti nadzor nad gospodarenjem otpadom.</w:t>
      </w:r>
    </w:p>
    <w:p w14:paraId="15A76133" w14:textId="77777777" w:rsidR="009F67AB" w:rsidRDefault="009F67AB">
      <w:pPr>
        <w:spacing w:after="0" w:line="276" w:lineRule="auto"/>
        <w:ind w:left="360"/>
        <w:jc w:val="both"/>
        <w:rPr>
          <w:rFonts w:ascii="Times New Roman" w:hAnsi="Times New Roman" w:cstheme="minorHAnsi"/>
          <w:sz w:val="24"/>
          <w:szCs w:val="24"/>
        </w:rPr>
      </w:pPr>
    </w:p>
    <w:p w14:paraId="514894C7" w14:textId="77777777" w:rsidR="009F67AB" w:rsidRDefault="009F67AB">
      <w:pPr>
        <w:spacing w:after="0" w:line="276" w:lineRule="auto"/>
        <w:jc w:val="both"/>
        <w:rPr>
          <w:rFonts w:cstheme="minorHAnsi"/>
          <w:sz w:val="24"/>
          <w:szCs w:val="24"/>
        </w:rPr>
      </w:pPr>
    </w:p>
    <w:p w14:paraId="6880796C" w14:textId="77777777" w:rsidR="009F67AB" w:rsidRDefault="009F67AB">
      <w:pPr>
        <w:widowControl w:val="0"/>
        <w:suppressAutoHyphens/>
        <w:spacing w:line="276" w:lineRule="auto"/>
        <w:jc w:val="both"/>
        <w:rPr>
          <w:rFonts w:eastAsia="Arial Unicode MS" w:cstheme="minorHAnsi"/>
          <w:kern w:val="2"/>
          <w:sz w:val="24"/>
          <w:szCs w:val="24"/>
        </w:rPr>
      </w:pPr>
    </w:p>
    <w:p w14:paraId="23BF09FD" w14:textId="77777777" w:rsidR="009F67AB" w:rsidRDefault="009F67AB">
      <w:pPr>
        <w:pStyle w:val="ListParagraph"/>
        <w:spacing w:after="0" w:line="276" w:lineRule="auto"/>
        <w:jc w:val="both"/>
        <w:rPr>
          <w:rFonts w:cstheme="minorHAnsi"/>
          <w:sz w:val="24"/>
          <w:szCs w:val="24"/>
        </w:rPr>
      </w:pPr>
    </w:p>
    <w:p w14:paraId="72EEFC02" w14:textId="77777777" w:rsidR="009F67AB" w:rsidRDefault="009F67AB">
      <w:pPr>
        <w:pStyle w:val="ListParagraph"/>
        <w:spacing w:after="0" w:line="276" w:lineRule="auto"/>
        <w:jc w:val="both"/>
        <w:rPr>
          <w:rFonts w:cstheme="minorHAnsi"/>
          <w:sz w:val="24"/>
          <w:szCs w:val="24"/>
        </w:rPr>
      </w:pPr>
    </w:p>
    <w:p w14:paraId="5546D568" w14:textId="77777777" w:rsidR="009F67AB" w:rsidRDefault="009F67AB">
      <w:pPr>
        <w:pStyle w:val="ListParagraph"/>
        <w:spacing w:after="0" w:line="276" w:lineRule="auto"/>
        <w:jc w:val="both"/>
        <w:rPr>
          <w:rFonts w:cstheme="minorHAnsi"/>
          <w:sz w:val="24"/>
          <w:szCs w:val="24"/>
        </w:rPr>
      </w:pPr>
    </w:p>
    <w:p w14:paraId="1975DA37" w14:textId="77777777" w:rsidR="009F67AB" w:rsidRPr="00FE7754" w:rsidRDefault="00DD5D28">
      <w:pPr>
        <w:pStyle w:val="Heading1"/>
        <w:numPr>
          <w:ilvl w:val="0"/>
          <w:numId w:val="1"/>
        </w:numPr>
        <w:rPr>
          <w:rFonts w:ascii="Times New Roman" w:hAnsi="Times New Roman"/>
          <w:sz w:val="28"/>
          <w:szCs w:val="28"/>
        </w:rPr>
      </w:pPr>
      <w:bookmarkStart w:id="5" w:name="_Toc67510130"/>
      <w:r w:rsidRPr="00FE7754">
        <w:rPr>
          <w:rFonts w:ascii="Times New Roman" w:hAnsi="Times New Roman"/>
          <w:b/>
          <w:sz w:val="28"/>
          <w:szCs w:val="28"/>
        </w:rPr>
        <w:lastRenderedPageBreak/>
        <w:t>ANALIZA I OCJENA STANJA GOSPODARENJA OTPADOM NA PODRUČJU GRADA MALOG LOŠINJA U 20</w:t>
      </w:r>
      <w:r w:rsidR="00483D66" w:rsidRPr="00FE7754">
        <w:rPr>
          <w:rFonts w:ascii="Times New Roman" w:hAnsi="Times New Roman"/>
          <w:b/>
          <w:sz w:val="28"/>
          <w:szCs w:val="28"/>
        </w:rPr>
        <w:t>20</w:t>
      </w:r>
      <w:r w:rsidRPr="00FE7754">
        <w:rPr>
          <w:rFonts w:ascii="Times New Roman" w:hAnsi="Times New Roman"/>
          <w:b/>
          <w:sz w:val="28"/>
          <w:szCs w:val="28"/>
        </w:rPr>
        <w:t>. GODINI</w:t>
      </w:r>
      <w:bookmarkEnd w:id="5"/>
    </w:p>
    <w:p w14:paraId="594124E1" w14:textId="77777777" w:rsidR="009F67AB" w:rsidRDefault="009F67AB"/>
    <w:p w14:paraId="3330AEB8" w14:textId="77777777" w:rsidR="009F67AB" w:rsidRDefault="009F67AB">
      <w:pPr>
        <w:pStyle w:val="Default"/>
        <w:spacing w:line="276" w:lineRule="auto"/>
        <w:ind w:firstLine="284"/>
        <w:jc w:val="both"/>
        <w:rPr>
          <w:rFonts w:ascii="Calibri" w:hAnsi="Calibri" w:cstheme="minorHAnsi"/>
          <w:bCs/>
          <w:color w:val="FF0000"/>
        </w:rPr>
      </w:pPr>
    </w:p>
    <w:p w14:paraId="6DABA0A8" w14:textId="77777777" w:rsidR="009F67AB" w:rsidRPr="00887CAD" w:rsidRDefault="00DD5D28" w:rsidP="00FE7754">
      <w:pPr>
        <w:spacing w:line="276" w:lineRule="auto"/>
        <w:ind w:firstLine="708"/>
        <w:jc w:val="both"/>
        <w:rPr>
          <w:rFonts w:ascii="Times New Roman" w:hAnsi="Times New Roman" w:cs="Times New Roman"/>
          <w:bCs/>
          <w:sz w:val="24"/>
          <w:szCs w:val="24"/>
        </w:rPr>
      </w:pPr>
      <w:r w:rsidRPr="00887CAD">
        <w:rPr>
          <w:rFonts w:ascii="Times New Roman" w:hAnsi="Times New Roman" w:cs="Times New Roman"/>
          <w:bCs/>
          <w:color w:val="000000"/>
          <w:sz w:val="24"/>
          <w:szCs w:val="24"/>
        </w:rPr>
        <w:t>Na području Grada Malog Lošinja u 20</w:t>
      </w:r>
      <w:r w:rsidR="00500952" w:rsidRPr="00887CAD">
        <w:rPr>
          <w:rFonts w:ascii="Times New Roman" w:hAnsi="Times New Roman" w:cs="Times New Roman"/>
          <w:bCs/>
          <w:color w:val="000000"/>
          <w:sz w:val="24"/>
          <w:szCs w:val="24"/>
        </w:rPr>
        <w:t>20</w:t>
      </w:r>
      <w:r w:rsidRPr="00887CAD">
        <w:rPr>
          <w:rFonts w:ascii="Times New Roman" w:hAnsi="Times New Roman" w:cs="Times New Roman"/>
          <w:bCs/>
          <w:color w:val="000000"/>
          <w:sz w:val="24"/>
          <w:szCs w:val="24"/>
        </w:rPr>
        <w:t>. godini nemamo posebne evidencije za proizvodni otpad.</w:t>
      </w:r>
    </w:p>
    <w:p w14:paraId="6C3F48BC" w14:textId="77777777" w:rsidR="009F67AB" w:rsidRPr="00887CAD" w:rsidRDefault="00DD5D28" w:rsidP="00FE7754">
      <w:pPr>
        <w:spacing w:line="276" w:lineRule="auto"/>
        <w:ind w:firstLine="708"/>
        <w:jc w:val="both"/>
        <w:rPr>
          <w:rFonts w:ascii="Times New Roman" w:hAnsi="Times New Roman" w:cs="Times New Roman"/>
          <w:bCs/>
          <w:sz w:val="24"/>
          <w:szCs w:val="24"/>
          <w:highlight w:val="yellow"/>
        </w:rPr>
      </w:pPr>
      <w:r w:rsidRPr="00887CAD">
        <w:rPr>
          <w:rFonts w:ascii="Times New Roman" w:hAnsi="Times New Roman" w:cs="Times New Roman"/>
          <w:bCs/>
          <w:color w:val="000000"/>
          <w:sz w:val="24"/>
          <w:szCs w:val="24"/>
        </w:rPr>
        <w:t>Na otocima se komunalni otpad prikuplja u kantama za prikupljanje komunalnog otpada od 240l i 1100l, te ovisno o dinamici punjenja poziva se brod koji dovozi prazne kante, a puneodvozi do otoka Lošinja. Otpad se na otoku Lošinju od broda do odlagališta Kalvarija odvozi u teretnim vozilima – smečarima. U 20</w:t>
      </w:r>
      <w:r w:rsidR="00500952" w:rsidRPr="00887CAD">
        <w:rPr>
          <w:rFonts w:ascii="Times New Roman" w:hAnsi="Times New Roman" w:cs="Times New Roman"/>
          <w:bCs/>
          <w:color w:val="000000"/>
          <w:sz w:val="24"/>
          <w:szCs w:val="24"/>
        </w:rPr>
        <w:t>20</w:t>
      </w:r>
      <w:r w:rsidRPr="00887CAD">
        <w:rPr>
          <w:rFonts w:ascii="Times New Roman" w:hAnsi="Times New Roman" w:cs="Times New Roman"/>
          <w:bCs/>
          <w:color w:val="000000"/>
          <w:sz w:val="24"/>
          <w:szCs w:val="24"/>
        </w:rPr>
        <w:t xml:space="preserve">. godini količina komunalnog otpada prevezena s malih otoka </w:t>
      </w:r>
      <w:r w:rsidRPr="00887CAD">
        <w:rPr>
          <w:rFonts w:ascii="Times New Roman" w:hAnsi="Times New Roman" w:cs="Times New Roman"/>
          <w:bCs/>
          <w:sz w:val="24"/>
          <w:szCs w:val="24"/>
        </w:rPr>
        <w:t>iznosi 3.</w:t>
      </w:r>
      <w:r w:rsidR="00483D66" w:rsidRPr="00887CAD">
        <w:rPr>
          <w:rFonts w:ascii="Times New Roman" w:hAnsi="Times New Roman" w:cs="Times New Roman"/>
          <w:bCs/>
          <w:sz w:val="24"/>
          <w:szCs w:val="24"/>
        </w:rPr>
        <w:t>192</w:t>
      </w:r>
      <w:r w:rsidRPr="00887CAD">
        <w:rPr>
          <w:rFonts w:ascii="Times New Roman" w:hAnsi="Times New Roman" w:cs="Times New Roman"/>
          <w:bCs/>
          <w:sz w:val="24"/>
          <w:szCs w:val="24"/>
        </w:rPr>
        <w:t>,</w:t>
      </w:r>
      <w:r w:rsidR="00483D66" w:rsidRPr="00887CAD">
        <w:rPr>
          <w:rFonts w:ascii="Times New Roman" w:hAnsi="Times New Roman" w:cs="Times New Roman"/>
          <w:bCs/>
          <w:sz w:val="24"/>
          <w:szCs w:val="24"/>
        </w:rPr>
        <w:t>6</w:t>
      </w:r>
      <w:r w:rsidRPr="00887CAD">
        <w:rPr>
          <w:rFonts w:ascii="Times New Roman" w:hAnsi="Times New Roman" w:cs="Times New Roman"/>
          <w:bCs/>
          <w:sz w:val="24"/>
          <w:szCs w:val="24"/>
        </w:rPr>
        <w:t>0 m</w:t>
      </w:r>
      <w:r w:rsidRPr="00887CAD">
        <w:rPr>
          <w:rFonts w:ascii="Times New Roman" w:hAnsi="Times New Roman" w:cs="Times New Roman"/>
          <w:bCs/>
          <w:sz w:val="24"/>
          <w:szCs w:val="24"/>
          <w:vertAlign w:val="superscript"/>
        </w:rPr>
        <w:t>3</w:t>
      </w:r>
      <w:r w:rsidRPr="00887CAD">
        <w:rPr>
          <w:rFonts w:ascii="Times New Roman" w:hAnsi="Times New Roman" w:cs="Times New Roman"/>
          <w:bCs/>
          <w:sz w:val="24"/>
          <w:szCs w:val="24"/>
        </w:rPr>
        <w:t>.</w:t>
      </w:r>
    </w:p>
    <w:p w14:paraId="52D6504D" w14:textId="77777777" w:rsidR="009F67AB" w:rsidRDefault="00DD5D28" w:rsidP="00887CAD">
      <w:pPr>
        <w:pStyle w:val="Caption"/>
        <w:spacing w:after="0"/>
        <w:jc w:val="both"/>
        <w:rPr>
          <w:rFonts w:ascii="Times New Roman" w:hAnsi="Times New Roman" w:cs="Times New Roman"/>
          <w:b/>
          <w:i w:val="0"/>
          <w:color w:val="000000"/>
          <w:sz w:val="24"/>
          <w:szCs w:val="24"/>
        </w:rPr>
      </w:pPr>
      <w:r w:rsidRPr="00887CAD">
        <w:rPr>
          <w:rFonts w:ascii="Times New Roman" w:hAnsi="Times New Roman" w:cs="Times New Roman"/>
          <w:b/>
          <w:color w:val="000000"/>
          <w:sz w:val="24"/>
          <w:szCs w:val="24"/>
        </w:rPr>
        <w:t>Tablica</w:t>
      </w:r>
      <w:r w:rsidR="00887CAD" w:rsidRPr="00887CAD">
        <w:rPr>
          <w:rFonts w:ascii="Times New Roman" w:hAnsi="Times New Roman" w:cs="Times New Roman"/>
          <w:b/>
          <w:color w:val="000000"/>
          <w:sz w:val="24"/>
          <w:szCs w:val="24"/>
        </w:rPr>
        <w:t xml:space="preserve"> 2</w:t>
      </w:r>
      <w:r w:rsidRPr="00887CAD">
        <w:rPr>
          <w:rFonts w:ascii="Times New Roman" w:hAnsi="Times New Roman" w:cs="Times New Roman"/>
          <w:b/>
          <w:color w:val="000000"/>
          <w:sz w:val="24"/>
          <w:szCs w:val="24"/>
        </w:rPr>
        <w:t>.  Podaci o količinama miješanog komunalnog otpada prikupljenog i prevezenog s otoka Ilovika, Suska, Unija i Srakana u 20</w:t>
      </w:r>
      <w:r w:rsidR="00483D66" w:rsidRPr="00887CAD">
        <w:rPr>
          <w:rFonts w:ascii="Times New Roman" w:hAnsi="Times New Roman" w:cs="Times New Roman"/>
          <w:b/>
          <w:color w:val="000000"/>
          <w:sz w:val="24"/>
          <w:szCs w:val="24"/>
        </w:rPr>
        <w:t>20</w:t>
      </w:r>
      <w:r w:rsidRPr="00887CAD">
        <w:rPr>
          <w:rFonts w:ascii="Times New Roman" w:hAnsi="Times New Roman" w:cs="Times New Roman"/>
          <w:b/>
          <w:color w:val="000000"/>
          <w:sz w:val="24"/>
          <w:szCs w:val="24"/>
        </w:rPr>
        <w:t xml:space="preserve">. godini u </w:t>
      </w:r>
      <w:r w:rsidR="00483D66" w:rsidRPr="00887CAD">
        <w:rPr>
          <w:rFonts w:ascii="Times New Roman" w:hAnsi="Times New Roman" w:cs="Times New Roman"/>
          <w:b/>
          <w:color w:val="000000"/>
          <w:sz w:val="24"/>
          <w:szCs w:val="24"/>
        </w:rPr>
        <w:t xml:space="preserve">usporedbi s 2015., 2017., </w:t>
      </w:r>
      <w:r w:rsidRPr="00887CAD">
        <w:rPr>
          <w:rFonts w:ascii="Times New Roman" w:hAnsi="Times New Roman" w:cs="Times New Roman"/>
          <w:b/>
          <w:color w:val="000000"/>
          <w:sz w:val="24"/>
          <w:szCs w:val="24"/>
        </w:rPr>
        <w:t xml:space="preserve">2018. </w:t>
      </w:r>
      <w:r w:rsidR="00483D66" w:rsidRPr="00887CAD">
        <w:rPr>
          <w:rFonts w:ascii="Times New Roman" w:hAnsi="Times New Roman" w:cs="Times New Roman"/>
          <w:b/>
          <w:color w:val="000000"/>
          <w:sz w:val="24"/>
          <w:szCs w:val="24"/>
        </w:rPr>
        <w:t>i 2019.</w:t>
      </w:r>
      <w:r w:rsidRPr="00887CAD">
        <w:rPr>
          <w:rFonts w:ascii="Times New Roman" w:hAnsi="Times New Roman" w:cs="Times New Roman"/>
          <w:b/>
          <w:color w:val="000000"/>
          <w:sz w:val="24"/>
          <w:szCs w:val="24"/>
        </w:rPr>
        <w:t xml:space="preserve"> </w:t>
      </w:r>
      <w:r w:rsidR="00887CAD">
        <w:rPr>
          <w:rFonts w:ascii="Times New Roman" w:hAnsi="Times New Roman" w:cs="Times New Roman"/>
          <w:b/>
          <w:color w:val="000000"/>
          <w:sz w:val="24"/>
          <w:szCs w:val="24"/>
        </w:rPr>
        <w:t>g</w:t>
      </w:r>
      <w:r w:rsidRPr="00887CAD">
        <w:rPr>
          <w:rFonts w:ascii="Times New Roman" w:hAnsi="Times New Roman" w:cs="Times New Roman"/>
          <w:b/>
          <w:color w:val="000000"/>
          <w:sz w:val="24"/>
          <w:szCs w:val="24"/>
        </w:rPr>
        <w:t>odinom</w:t>
      </w:r>
    </w:p>
    <w:p w14:paraId="02D38B7E" w14:textId="77777777" w:rsidR="00887CAD" w:rsidRPr="00887CAD" w:rsidRDefault="00887CAD" w:rsidP="00887CAD"/>
    <w:p w14:paraId="089B1B5F" w14:textId="77777777" w:rsidR="009F67AB" w:rsidRDefault="00483D66">
      <w:pPr>
        <w:widowControl w:val="0"/>
        <w:shd w:val="clear" w:color="auto" w:fill="FFFFFF"/>
        <w:suppressAutoHyphens/>
        <w:spacing w:after="0" w:line="276" w:lineRule="auto"/>
        <w:jc w:val="both"/>
        <w:rPr>
          <w:rFonts w:ascii="Times New Roman" w:eastAsia="Arial Unicode MS" w:hAnsi="Times New Roman" w:cs="Times New Roman"/>
          <w:kern w:val="2"/>
          <w:sz w:val="24"/>
          <w:szCs w:val="24"/>
        </w:rPr>
      </w:pPr>
      <w:r w:rsidRPr="00483D66">
        <w:rPr>
          <w:noProof/>
          <w:lang w:eastAsia="hr-HR"/>
        </w:rPr>
        <w:drawing>
          <wp:inline distT="0" distB="0" distL="0" distR="0" wp14:anchorId="39F84BB8" wp14:editId="057DA1CC">
            <wp:extent cx="5760720" cy="16463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646388"/>
                    </a:xfrm>
                    <a:prstGeom prst="rect">
                      <a:avLst/>
                    </a:prstGeom>
                    <a:noFill/>
                    <a:ln>
                      <a:noFill/>
                    </a:ln>
                  </pic:spPr>
                </pic:pic>
              </a:graphicData>
            </a:graphic>
          </wp:inline>
        </w:drawing>
      </w:r>
    </w:p>
    <w:p w14:paraId="4175C0A3" w14:textId="77777777" w:rsidR="00FE7754" w:rsidRDefault="00FE7754">
      <w:pPr>
        <w:widowControl w:val="0"/>
        <w:shd w:val="clear" w:color="auto" w:fill="FFFFFF"/>
        <w:suppressAutoHyphens/>
        <w:spacing w:after="0" w:line="276" w:lineRule="auto"/>
        <w:ind w:firstLine="284"/>
        <w:jc w:val="both"/>
        <w:rPr>
          <w:rFonts w:ascii="Times New Roman" w:eastAsia="Arial Unicode MS" w:hAnsi="Times New Roman" w:cs="Times New Roman"/>
          <w:kern w:val="2"/>
          <w:sz w:val="24"/>
          <w:szCs w:val="24"/>
        </w:rPr>
      </w:pPr>
    </w:p>
    <w:p w14:paraId="5D6C15BB" w14:textId="77777777" w:rsidR="009F67AB" w:rsidRPr="00887CAD" w:rsidRDefault="00DD5D28" w:rsidP="00FE7754">
      <w:pPr>
        <w:widowControl w:val="0"/>
        <w:shd w:val="clear" w:color="auto" w:fill="FFFFFF"/>
        <w:suppressAutoHyphens/>
        <w:spacing w:after="0" w:line="276" w:lineRule="auto"/>
        <w:ind w:firstLine="708"/>
        <w:jc w:val="both"/>
        <w:rPr>
          <w:rFonts w:ascii="Times New Roman" w:eastAsia="Arial Unicode MS" w:hAnsi="Times New Roman" w:cs="Times New Roman"/>
          <w:kern w:val="2"/>
          <w:sz w:val="24"/>
          <w:szCs w:val="24"/>
        </w:rPr>
      </w:pPr>
      <w:r w:rsidRPr="00887CAD">
        <w:rPr>
          <w:rFonts w:ascii="Times New Roman" w:eastAsia="Arial Unicode MS" w:hAnsi="Times New Roman" w:cs="Times New Roman"/>
          <w:kern w:val="2"/>
          <w:sz w:val="24"/>
          <w:szCs w:val="24"/>
        </w:rPr>
        <w:t>Osim miješanog i krupnog komunalnog otpada na Susku, Iloviku i Unijama postavljane su i posude za odvojeno prikupljanje papira, stakla i plastike. Posude od 1100 l i 240 l postavljene su na više lokacija (tzv. zeleni otoci) na svakom otoku. Kao i kod miješanog komunalnog otpada, ovisno o dinamici, pune posude su se prevozile brodom te su se zamijenile sa praznim posudama.</w:t>
      </w:r>
    </w:p>
    <w:p w14:paraId="168A8067" w14:textId="77777777" w:rsidR="009F67AB" w:rsidRDefault="009F67AB">
      <w:pPr>
        <w:pStyle w:val="Caption"/>
        <w:spacing w:after="0"/>
        <w:rPr>
          <w:rFonts w:cstheme="minorHAnsi"/>
          <w:b/>
          <w:color w:val="FF0000"/>
          <w:sz w:val="24"/>
          <w:szCs w:val="24"/>
        </w:rPr>
      </w:pPr>
    </w:p>
    <w:p w14:paraId="5A6C9E3F" w14:textId="77777777" w:rsidR="009F67AB" w:rsidRDefault="009F67AB">
      <w:pPr>
        <w:pStyle w:val="Caption"/>
        <w:spacing w:after="0"/>
        <w:rPr>
          <w:rFonts w:cstheme="minorHAnsi"/>
          <w:b/>
          <w:color w:val="FF0000"/>
          <w:sz w:val="24"/>
          <w:szCs w:val="24"/>
        </w:rPr>
      </w:pPr>
    </w:p>
    <w:p w14:paraId="13FFC4E2" w14:textId="77777777" w:rsidR="009F67AB" w:rsidRPr="00887CAD" w:rsidRDefault="00DD5D28">
      <w:pPr>
        <w:pStyle w:val="Caption"/>
        <w:spacing w:after="0"/>
        <w:rPr>
          <w:rFonts w:ascii="Times New Roman" w:hAnsi="Times New Roman" w:cs="Times New Roman"/>
          <w:b/>
          <w:color w:val="000000"/>
          <w:sz w:val="24"/>
          <w:szCs w:val="24"/>
        </w:rPr>
      </w:pPr>
      <w:r w:rsidRPr="00887CAD">
        <w:rPr>
          <w:rFonts w:ascii="Times New Roman" w:hAnsi="Times New Roman" w:cs="Times New Roman"/>
          <w:b/>
          <w:color w:val="000000"/>
          <w:sz w:val="24"/>
          <w:szCs w:val="24"/>
        </w:rPr>
        <w:t xml:space="preserve">Tablica </w:t>
      </w:r>
      <w:r w:rsidR="00887CAD" w:rsidRPr="00887CAD">
        <w:rPr>
          <w:rFonts w:ascii="Times New Roman" w:hAnsi="Times New Roman" w:cs="Times New Roman"/>
          <w:b/>
          <w:color w:val="000000"/>
          <w:sz w:val="24"/>
          <w:szCs w:val="24"/>
        </w:rPr>
        <w:t>3</w:t>
      </w:r>
      <w:r w:rsidRPr="00887CAD">
        <w:rPr>
          <w:rFonts w:ascii="Times New Roman" w:hAnsi="Times New Roman" w:cs="Times New Roman"/>
          <w:b/>
          <w:color w:val="000000"/>
          <w:sz w:val="24"/>
          <w:szCs w:val="24"/>
        </w:rPr>
        <w:t>. Podaci o količinama selektiranog komunalnog otpada prikupljenog i prevezenog sa otoka Ilovika, Suska i Unija u 20</w:t>
      </w:r>
      <w:r w:rsidR="00483D66" w:rsidRPr="00887CAD">
        <w:rPr>
          <w:rFonts w:ascii="Times New Roman" w:hAnsi="Times New Roman" w:cs="Times New Roman"/>
          <w:b/>
          <w:color w:val="000000"/>
          <w:sz w:val="24"/>
          <w:szCs w:val="24"/>
        </w:rPr>
        <w:t>20</w:t>
      </w:r>
      <w:r w:rsidRPr="00887CAD">
        <w:rPr>
          <w:rFonts w:ascii="Times New Roman" w:hAnsi="Times New Roman" w:cs="Times New Roman"/>
          <w:b/>
          <w:color w:val="000000"/>
          <w:sz w:val="24"/>
          <w:szCs w:val="24"/>
        </w:rPr>
        <w:t xml:space="preserve">. godini u usporedbi </w:t>
      </w:r>
      <w:r w:rsidR="00483D66" w:rsidRPr="00887CAD">
        <w:rPr>
          <w:rFonts w:ascii="Times New Roman" w:hAnsi="Times New Roman" w:cs="Times New Roman"/>
          <w:b/>
          <w:color w:val="000000"/>
          <w:sz w:val="24"/>
          <w:szCs w:val="24"/>
        </w:rPr>
        <w:t xml:space="preserve">s 2015., 2017., 2018. i 2019. </w:t>
      </w:r>
      <w:r w:rsidR="00887CAD" w:rsidRPr="00887CAD">
        <w:rPr>
          <w:rFonts w:ascii="Times New Roman" w:hAnsi="Times New Roman" w:cs="Times New Roman"/>
          <w:b/>
          <w:color w:val="000000"/>
          <w:sz w:val="24"/>
          <w:szCs w:val="24"/>
        </w:rPr>
        <w:t>g</w:t>
      </w:r>
      <w:r w:rsidR="00483D66" w:rsidRPr="00887CAD">
        <w:rPr>
          <w:rFonts w:ascii="Times New Roman" w:hAnsi="Times New Roman" w:cs="Times New Roman"/>
          <w:b/>
          <w:color w:val="000000"/>
          <w:sz w:val="24"/>
          <w:szCs w:val="24"/>
        </w:rPr>
        <w:t>odinom</w:t>
      </w:r>
    </w:p>
    <w:p w14:paraId="5630DE74" w14:textId="77777777" w:rsidR="00887CAD" w:rsidRPr="00887CAD" w:rsidRDefault="00887CAD" w:rsidP="00887CAD"/>
    <w:p w14:paraId="2BD2E581" w14:textId="77777777" w:rsidR="009F67AB" w:rsidRDefault="00483D66">
      <w:pPr>
        <w:spacing w:line="276" w:lineRule="auto"/>
        <w:jc w:val="both"/>
        <w:rPr>
          <w:rFonts w:ascii="Times New Roman" w:hAnsi="Times New Roman" w:cs="Times New Roman"/>
          <w:sz w:val="24"/>
          <w:szCs w:val="24"/>
          <w:highlight w:val="white"/>
        </w:rPr>
      </w:pPr>
      <w:r w:rsidRPr="00483D66">
        <w:rPr>
          <w:noProof/>
          <w:highlight w:val="white"/>
          <w:lang w:eastAsia="hr-HR"/>
        </w:rPr>
        <w:drawing>
          <wp:inline distT="0" distB="0" distL="0" distR="0" wp14:anchorId="3FB4BB51" wp14:editId="1382F2B6">
            <wp:extent cx="5760720" cy="8422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42287"/>
                    </a:xfrm>
                    <a:prstGeom prst="rect">
                      <a:avLst/>
                    </a:prstGeom>
                    <a:noFill/>
                    <a:ln>
                      <a:noFill/>
                    </a:ln>
                  </pic:spPr>
                </pic:pic>
              </a:graphicData>
            </a:graphic>
          </wp:inline>
        </w:drawing>
      </w:r>
    </w:p>
    <w:p w14:paraId="54BB45C7" w14:textId="77777777" w:rsidR="009F67AB" w:rsidRPr="00887CAD" w:rsidRDefault="00DD5D28" w:rsidP="00FE7754">
      <w:pPr>
        <w:spacing w:line="276" w:lineRule="auto"/>
        <w:ind w:firstLine="708"/>
        <w:jc w:val="both"/>
        <w:rPr>
          <w:rFonts w:ascii="Times New Roman" w:hAnsi="Times New Roman" w:cs="Times New Roman"/>
          <w:sz w:val="24"/>
          <w:szCs w:val="24"/>
          <w:highlight w:val="white"/>
        </w:rPr>
      </w:pPr>
      <w:r w:rsidRPr="00887CAD">
        <w:rPr>
          <w:rFonts w:ascii="Times New Roman" w:hAnsi="Times New Roman" w:cs="Times New Roman"/>
          <w:color w:val="000000"/>
          <w:sz w:val="24"/>
          <w:szCs w:val="24"/>
          <w:shd w:val="clear" w:color="auto" w:fill="FFFFFF"/>
        </w:rPr>
        <w:t>Otpad se sakuplja sa zelenih otoka, točnije iz polupodzemnih spremnika s kojima trenutno</w:t>
      </w:r>
      <w:r w:rsidRPr="00887CAD">
        <w:rPr>
          <w:rFonts w:ascii="Times New Roman" w:hAnsi="Times New Roman" w:cs="Times New Roman"/>
          <w:sz w:val="24"/>
          <w:szCs w:val="24"/>
          <w:shd w:val="clear" w:color="auto" w:fill="FFFFFF"/>
        </w:rPr>
        <w:t xml:space="preserve"> imamo pokriveno </w:t>
      </w:r>
      <w:r w:rsidRPr="00887CAD">
        <w:rPr>
          <w:rFonts w:ascii="Times New Roman" w:hAnsi="Times New Roman" w:cs="Times New Roman"/>
          <w:color w:val="000000"/>
          <w:sz w:val="24"/>
          <w:szCs w:val="24"/>
          <w:shd w:val="clear" w:color="auto" w:fill="FFFFFF"/>
        </w:rPr>
        <w:t>70</w:t>
      </w:r>
      <w:r w:rsidRPr="00887CAD">
        <w:rPr>
          <w:rFonts w:ascii="Times New Roman" w:hAnsi="Times New Roman" w:cs="Times New Roman"/>
          <w:sz w:val="24"/>
          <w:szCs w:val="24"/>
          <w:shd w:val="clear" w:color="auto" w:fill="FFFFFF"/>
        </w:rPr>
        <w:t xml:space="preserve"> lokacija na području Grada Malog Lošinja. Tijekom ljetne </w:t>
      </w:r>
      <w:r w:rsidRPr="00887CAD">
        <w:rPr>
          <w:rFonts w:ascii="Times New Roman" w:hAnsi="Times New Roman" w:cs="Times New Roman"/>
          <w:sz w:val="24"/>
          <w:szCs w:val="24"/>
          <w:shd w:val="clear" w:color="auto" w:fill="FFFFFF"/>
        </w:rPr>
        <w:lastRenderedPageBreak/>
        <w:t xml:space="preserve">sezone polupodzemni spremnik s miješanim komunalnim otpadom prazni se 4 puta tjedno, dok se plastika i papir prazne 3 puta tjedno, a staklo svakih 14 dana. U vrijeme prije i nakon sezone spremnici s miješanim komunalnim otpadom prazne se 2 puta tjedno, dok se ostale odvojene frakcije prazne puno rjeđe, plastika i papir jednom u tjednu, a staklo prema potrebi. </w:t>
      </w:r>
    </w:p>
    <w:p w14:paraId="2F70BAD0" w14:textId="77777777" w:rsidR="009F67AB" w:rsidRPr="00887CAD" w:rsidRDefault="00DD5D28" w:rsidP="00FE7754">
      <w:pPr>
        <w:spacing w:line="276" w:lineRule="auto"/>
        <w:ind w:firstLine="708"/>
        <w:jc w:val="both"/>
        <w:rPr>
          <w:rFonts w:ascii="Times New Roman" w:hAnsi="Times New Roman" w:cs="Times New Roman"/>
          <w:sz w:val="24"/>
          <w:szCs w:val="24"/>
          <w:highlight w:val="white"/>
        </w:rPr>
      </w:pPr>
      <w:r w:rsidRPr="00887CAD">
        <w:rPr>
          <w:rFonts w:ascii="Times New Roman" w:hAnsi="Times New Roman" w:cs="Times New Roman"/>
          <w:sz w:val="24"/>
          <w:szCs w:val="24"/>
          <w:shd w:val="clear" w:color="auto" w:fill="FFFFFF"/>
        </w:rPr>
        <w:t xml:space="preserve">Gospodarstvenicima na području Grada koji zbog obujma posla nisu u mogućnosti koristiti kartice za polupodzemne spremnike s miješanim komunalnim otpadom podijelili smo čipirane spremnike za miješani komunalni otpad zapremnina 120, 360, 660 i 1100 litara. Pražnjenje spremnika provodi se po pozivu ili iznošenjem kante po planiranom rasporedu za taj dio grada, pomoću čipa svakim pražnjenjem evidentiramo učestalost i količinu otpada koju je korisnik predao. </w:t>
      </w:r>
    </w:p>
    <w:p w14:paraId="12BB7709" w14:textId="77777777" w:rsidR="009F67AB" w:rsidRPr="00887CAD" w:rsidRDefault="00DD5D28" w:rsidP="00FE7754">
      <w:pPr>
        <w:spacing w:line="276" w:lineRule="auto"/>
        <w:ind w:firstLine="708"/>
        <w:jc w:val="both"/>
        <w:rPr>
          <w:rFonts w:ascii="Times New Roman" w:eastAsia="Times New Roman" w:hAnsi="Times New Roman" w:cs="Times New Roman"/>
          <w:color w:val="000000"/>
          <w:sz w:val="24"/>
          <w:szCs w:val="24"/>
          <w:lang w:eastAsia="hr-HR"/>
        </w:rPr>
      </w:pPr>
      <w:r w:rsidRPr="00887CAD">
        <w:rPr>
          <w:rFonts w:ascii="Times New Roman" w:hAnsi="Times New Roman" w:cs="Times New Roman"/>
          <w:sz w:val="24"/>
          <w:szCs w:val="24"/>
        </w:rPr>
        <w:t xml:space="preserve">Prema članku 33. iz Zakona o održivom gospodarenju otpadom </w:t>
      </w:r>
      <w:r w:rsidRPr="00887CAD">
        <w:rPr>
          <w:rFonts w:ascii="Times New Roman" w:eastAsia="Arial Unicode MS" w:hAnsi="Times New Roman" w:cs="Times New Roman"/>
          <w:kern w:val="2"/>
          <w:sz w:val="24"/>
          <w:szCs w:val="24"/>
        </w:rPr>
        <w:t>(Narodne novine, broj 94/13, 73/17, 14/19)</w:t>
      </w:r>
      <w:r w:rsidRPr="00887CAD">
        <w:rPr>
          <w:rFonts w:ascii="Times New Roman" w:hAnsi="Times New Roman" w:cs="Times New Roman"/>
          <w:sz w:val="24"/>
          <w:szCs w:val="24"/>
        </w:rPr>
        <w:t xml:space="preserve"> davatelj javne usluge dužan je korisniku usluge  obračunati cijenu javne usluge prikupljanja i zbrinjavanja otpada razmjerno količini predanog otpada u obračunskom razdoblju, pri čemu je kriterij količine otpada u obračunskom razdoblju masa i volumen predanog otpada. Sukladno tome, na sve spremnike za miješani komunalni otpad postavljeni su otpadomjeri zapremnine 25l. </w:t>
      </w:r>
    </w:p>
    <w:p w14:paraId="3CD253F6" w14:textId="77777777" w:rsidR="009F67AB" w:rsidRPr="00887CAD" w:rsidRDefault="00DD5D28">
      <w:pPr>
        <w:jc w:val="both"/>
        <w:rPr>
          <w:rFonts w:ascii="Times New Roman" w:hAnsi="Times New Roman" w:cs="Times New Roman"/>
          <w:sz w:val="24"/>
          <w:szCs w:val="24"/>
        </w:rPr>
      </w:pPr>
      <w:r w:rsidRPr="00887CAD">
        <w:rPr>
          <w:rFonts w:ascii="Times New Roman" w:hAnsi="Times New Roman" w:cs="Times New Roman"/>
          <w:sz w:val="24"/>
          <w:szCs w:val="24"/>
        </w:rPr>
        <w:t>Na području Grada Malog Lošinja, postavljeni su polupodzemni spremnici na ukupno 70 lokacija:</w:t>
      </w:r>
    </w:p>
    <w:p w14:paraId="6BEBC6FA"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Veli Lošinj – Gornje selo</w:t>
      </w:r>
    </w:p>
    <w:p w14:paraId="4F3D5104"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Veli Lošinj parking</w:t>
      </w:r>
    </w:p>
    <w:p w14:paraId="7E59EB61"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Veli Lošinj – donji parking</w:t>
      </w:r>
    </w:p>
    <w:p w14:paraId="5AA7DBC7"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Veli Lošinj – Market</w:t>
      </w:r>
    </w:p>
    <w:p w14:paraId="74A73EBA"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Veli Lošinj – Čorba</w:t>
      </w:r>
    </w:p>
    <w:p w14:paraId="4F1E52D1"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Valdarke</w:t>
      </w:r>
    </w:p>
    <w:p w14:paraId="595BEF78"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Vršak</w:t>
      </w:r>
    </w:p>
    <w:p w14:paraId="36FEBCBD"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Gravot</w:t>
      </w:r>
    </w:p>
    <w:p w14:paraId="659B78F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Stjepana Radića 1</w:t>
      </w:r>
    </w:p>
    <w:p w14:paraId="187BD766"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Stjepana Radića 2</w:t>
      </w:r>
    </w:p>
    <w:p w14:paraId="620324B7"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Stjepana Radića 3</w:t>
      </w:r>
    </w:p>
    <w:p w14:paraId="2DA47751"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Parkiralište Draga 1</w:t>
      </w:r>
    </w:p>
    <w:p w14:paraId="19823B6A"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Parkiralište Draga 2</w:t>
      </w:r>
    </w:p>
    <w:p w14:paraId="342E14F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Kalvarija</w:t>
      </w:r>
    </w:p>
    <w:p w14:paraId="66E64DAC"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Križanje Creske – Osorske ul.</w:t>
      </w:r>
    </w:p>
    <w:p w14:paraId="2C3E9D7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Kula</w:t>
      </w:r>
    </w:p>
    <w:p w14:paraId="792AEFB5"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Creska</w:t>
      </w:r>
    </w:p>
    <w:p w14:paraId="7F3AF606"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Sv. Martin</w:t>
      </w:r>
    </w:p>
    <w:p w14:paraId="13FD4D60"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Zagazinjine – Lošinjskih pomoraca</w:t>
      </w:r>
    </w:p>
    <w:p w14:paraId="778E25D3"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Zagazinjine – dječje igralište</w:t>
      </w:r>
    </w:p>
    <w:p w14:paraId="234E1A9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Zagazinjine – market Jadranka</w:t>
      </w:r>
    </w:p>
    <w:p w14:paraId="065E23E4"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Jamina – Vresikovo</w:t>
      </w:r>
    </w:p>
    <w:p w14:paraId="649394ED"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Rukavić – Vresikovo</w:t>
      </w:r>
    </w:p>
    <w:p w14:paraId="0CC543A8"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Rukavić</w:t>
      </w:r>
    </w:p>
    <w:p w14:paraId="06C14BAB"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Istarska – bolnica</w:t>
      </w:r>
    </w:p>
    <w:p w14:paraId="4080851C"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lastRenderedPageBreak/>
        <w:t>Haračićeva ulica</w:t>
      </w:r>
    </w:p>
    <w:p w14:paraId="1D7F6089"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Velopin – Priko (benzinska)</w:t>
      </w:r>
    </w:p>
    <w:p w14:paraId="3AA727AF"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Kamp Čikat 9 lokacija</w:t>
      </w:r>
    </w:p>
    <w:p w14:paraId="39AA3C17"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Vela Riva</w:t>
      </w:r>
    </w:p>
    <w:p w14:paraId="52D01E30"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Nova obala</w:t>
      </w:r>
    </w:p>
    <w:p w14:paraId="1522FD7E"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Bože Milanovića</w:t>
      </w:r>
    </w:p>
    <w:p w14:paraId="7A638D6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Veloselska I</w:t>
      </w:r>
    </w:p>
    <w:p w14:paraId="5833D4CC"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Veloselska II</w:t>
      </w:r>
    </w:p>
    <w:p w14:paraId="57777B09"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Malin (garaže)</w:t>
      </w:r>
    </w:p>
    <w:p w14:paraId="1DB7FBD0"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Poljana I</w:t>
      </w:r>
    </w:p>
    <w:p w14:paraId="3644117C"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Poljana II</w:t>
      </w:r>
    </w:p>
    <w:p w14:paraId="6C5FA15A"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Artatore I  (ulaz u naselje)</w:t>
      </w:r>
    </w:p>
    <w:p w14:paraId="2BBDFBB3"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Artatore II (kod kioska)</w:t>
      </w:r>
    </w:p>
    <w:p w14:paraId="326DBB33"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Ćunski (ulaz u naselje)</w:t>
      </w:r>
    </w:p>
    <w:p w14:paraId="36B35DB5"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Ćunski (kod groblja)</w:t>
      </w:r>
    </w:p>
    <w:p w14:paraId="1A1EBBDA"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Sv. Jakov I</w:t>
      </w:r>
    </w:p>
    <w:p w14:paraId="28195E88"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Sv. Jakov II</w:t>
      </w:r>
    </w:p>
    <w:p w14:paraId="704C540E"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groblje</w:t>
      </w:r>
    </w:p>
    <w:p w14:paraId="3B41965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ambulanta</w:t>
      </w:r>
    </w:p>
    <w:p w14:paraId="5E309DBB"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kod dućana</w:t>
      </w:r>
    </w:p>
    <w:p w14:paraId="0A1FF5E4"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Galboka</w:t>
      </w:r>
    </w:p>
    <w:p w14:paraId="0728CEF9"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Biskupija</w:t>
      </w:r>
    </w:p>
    <w:p w14:paraId="4398E133"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Magdalenska</w:t>
      </w:r>
    </w:p>
    <w:p w14:paraId="5B044AF3"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Lukobran</w:t>
      </w:r>
    </w:p>
    <w:p w14:paraId="4EBC3BEC"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Nerezine – kod škole</w:t>
      </w:r>
    </w:p>
    <w:p w14:paraId="265398F0"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Osor – most</w:t>
      </w:r>
    </w:p>
    <w:p w14:paraId="701EFE9C"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Osor – autobusna</w:t>
      </w:r>
    </w:p>
    <w:p w14:paraId="701A9530"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Bijar</w:t>
      </w:r>
    </w:p>
    <w:p w14:paraId="46DA4FA5"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Belej</w:t>
      </w:r>
    </w:p>
    <w:p w14:paraId="402E3480"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Ustrine</w:t>
      </w:r>
    </w:p>
    <w:p w14:paraId="47A0D7E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P. Križa</w:t>
      </w:r>
    </w:p>
    <w:p w14:paraId="0086DA96"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Pogana</w:t>
      </w:r>
    </w:p>
    <w:p w14:paraId="507C6C08"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Baldarin I</w:t>
      </w:r>
    </w:p>
    <w:p w14:paraId="504949F2"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Baldarin II</w:t>
      </w:r>
    </w:p>
    <w:p w14:paraId="26A6A275"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Baldarin III</w:t>
      </w:r>
    </w:p>
    <w:p w14:paraId="61B3184D" w14:textId="77777777" w:rsidR="009F67AB" w:rsidRPr="00887CAD" w:rsidRDefault="00DD5D28">
      <w:pPr>
        <w:pStyle w:val="ListParagraph"/>
        <w:numPr>
          <w:ilvl w:val="0"/>
          <w:numId w:val="5"/>
        </w:numPr>
        <w:rPr>
          <w:rFonts w:ascii="Times New Roman" w:hAnsi="Times New Roman" w:cs="Times New Roman"/>
          <w:sz w:val="24"/>
          <w:szCs w:val="24"/>
        </w:rPr>
      </w:pPr>
      <w:r w:rsidRPr="00887CAD">
        <w:rPr>
          <w:rFonts w:ascii="Times New Roman" w:hAnsi="Times New Roman" w:cs="Times New Roman"/>
          <w:sz w:val="24"/>
          <w:szCs w:val="24"/>
        </w:rPr>
        <w:t>Baldarin IV</w:t>
      </w:r>
    </w:p>
    <w:p w14:paraId="2EB82BD9" w14:textId="77777777" w:rsidR="009F67AB" w:rsidRPr="00887CAD" w:rsidRDefault="00DD5D28">
      <w:pPr>
        <w:rPr>
          <w:rFonts w:ascii="Times New Roman" w:hAnsi="Times New Roman" w:cs="Times New Roman"/>
          <w:sz w:val="24"/>
          <w:szCs w:val="24"/>
        </w:rPr>
      </w:pPr>
      <w:r w:rsidRPr="00887CAD">
        <w:rPr>
          <w:rFonts w:ascii="Times New Roman" w:hAnsi="Times New Roman" w:cs="Times New Roman"/>
          <w:sz w:val="24"/>
          <w:szCs w:val="24"/>
        </w:rPr>
        <w:t>Na spomenutim lokacijama ugrađeni su polupodzemni spremnici za miješani komunalni otpad (5m</w:t>
      </w:r>
      <w:r w:rsidRPr="00887CAD">
        <w:rPr>
          <w:rFonts w:ascii="Times New Roman" w:hAnsi="Times New Roman" w:cs="Times New Roman"/>
          <w:sz w:val="24"/>
          <w:szCs w:val="24"/>
          <w:vertAlign w:val="superscript"/>
        </w:rPr>
        <w:t xml:space="preserve">3 </w:t>
      </w:r>
      <w:r w:rsidRPr="00887CAD">
        <w:rPr>
          <w:rFonts w:ascii="Times New Roman" w:hAnsi="Times New Roman" w:cs="Times New Roman"/>
          <w:sz w:val="24"/>
          <w:szCs w:val="24"/>
        </w:rPr>
        <w:t>), plastiku (5m</w:t>
      </w:r>
      <w:r w:rsidRPr="00887CAD">
        <w:rPr>
          <w:rFonts w:ascii="Times New Roman" w:hAnsi="Times New Roman" w:cs="Times New Roman"/>
          <w:sz w:val="24"/>
          <w:szCs w:val="24"/>
          <w:vertAlign w:val="superscript"/>
        </w:rPr>
        <w:t>3</w:t>
      </w:r>
      <w:r w:rsidRPr="00887CAD">
        <w:rPr>
          <w:rFonts w:ascii="Times New Roman" w:hAnsi="Times New Roman" w:cs="Times New Roman"/>
          <w:sz w:val="24"/>
          <w:szCs w:val="24"/>
        </w:rPr>
        <w:t>), papir (3m</w:t>
      </w:r>
      <w:r w:rsidRPr="00887CAD">
        <w:rPr>
          <w:rFonts w:ascii="Times New Roman" w:hAnsi="Times New Roman" w:cs="Times New Roman"/>
          <w:sz w:val="24"/>
          <w:szCs w:val="24"/>
          <w:vertAlign w:val="superscript"/>
        </w:rPr>
        <w:t>3</w:t>
      </w:r>
      <w:r w:rsidRPr="00887CAD">
        <w:rPr>
          <w:rFonts w:ascii="Times New Roman" w:hAnsi="Times New Roman" w:cs="Times New Roman"/>
          <w:sz w:val="24"/>
          <w:szCs w:val="24"/>
        </w:rPr>
        <w:t>) i staklo (3m</w:t>
      </w:r>
      <w:r w:rsidRPr="00887CAD">
        <w:rPr>
          <w:rFonts w:ascii="Times New Roman" w:hAnsi="Times New Roman" w:cs="Times New Roman"/>
          <w:sz w:val="24"/>
          <w:szCs w:val="24"/>
          <w:vertAlign w:val="superscript"/>
        </w:rPr>
        <w:t>3</w:t>
      </w:r>
      <w:r w:rsidRPr="00887CAD">
        <w:rPr>
          <w:rFonts w:ascii="Times New Roman" w:hAnsi="Times New Roman" w:cs="Times New Roman"/>
          <w:sz w:val="24"/>
          <w:szCs w:val="24"/>
        </w:rPr>
        <w:t>).</w:t>
      </w:r>
    </w:p>
    <w:p w14:paraId="6A76F08E" w14:textId="77777777" w:rsidR="009F67AB" w:rsidRPr="00887CAD" w:rsidRDefault="00DD5D28">
      <w:pPr>
        <w:spacing w:line="276" w:lineRule="auto"/>
        <w:jc w:val="both"/>
        <w:rPr>
          <w:rFonts w:ascii="Times New Roman" w:eastAsia="Times New Roman" w:hAnsi="Times New Roman" w:cs="Times New Roman"/>
          <w:sz w:val="24"/>
          <w:szCs w:val="24"/>
          <w:highlight w:val="white"/>
          <w:lang w:eastAsia="hr-HR"/>
        </w:rPr>
      </w:pPr>
      <w:r w:rsidRPr="00887CAD">
        <w:rPr>
          <w:rFonts w:ascii="Times New Roman" w:eastAsia="Times New Roman" w:hAnsi="Times New Roman" w:cs="Times New Roman"/>
          <w:sz w:val="24"/>
          <w:szCs w:val="24"/>
          <w:shd w:val="clear" w:color="auto" w:fill="FFFFFF"/>
          <w:lang w:eastAsia="hr-HR"/>
        </w:rPr>
        <w:t xml:space="preserve">Prednosti polupodzemnih spremnika na standardne spremnike: </w:t>
      </w:r>
    </w:p>
    <w:p w14:paraId="6FF777C9" w14:textId="77777777" w:rsidR="009F67AB" w:rsidRPr="00887CAD" w:rsidRDefault="00DD5D28">
      <w:pPr>
        <w:widowControl w:val="0"/>
        <w:numPr>
          <w:ilvl w:val="0"/>
          <w:numId w:val="2"/>
        </w:numPr>
        <w:suppressAutoHyphens/>
        <w:spacing w:line="240" w:lineRule="auto"/>
        <w:jc w:val="both"/>
        <w:rPr>
          <w:rFonts w:ascii="Times New Roman" w:eastAsia="Times New Roman" w:hAnsi="Times New Roman" w:cs="Times New Roman"/>
          <w:sz w:val="24"/>
          <w:szCs w:val="24"/>
          <w:highlight w:val="white"/>
          <w:lang w:eastAsia="hr-HR"/>
        </w:rPr>
      </w:pPr>
      <w:r w:rsidRPr="00887CAD">
        <w:rPr>
          <w:rFonts w:ascii="Times New Roman" w:eastAsia="Times New Roman" w:hAnsi="Times New Roman" w:cs="Times New Roman"/>
          <w:sz w:val="24"/>
          <w:szCs w:val="24"/>
          <w:shd w:val="clear" w:color="auto" w:fill="FFFFFF"/>
          <w:lang w:eastAsia="hr-HR"/>
        </w:rPr>
        <w:t>Manje stvaranje neugodnih mirisa - nema potrebe za čestim pranjima što čini održavanje spremnika lakšim,</w:t>
      </w:r>
    </w:p>
    <w:p w14:paraId="03BB520F" w14:textId="77777777" w:rsidR="009F67AB" w:rsidRPr="00887CAD" w:rsidRDefault="00DD5D28">
      <w:pPr>
        <w:widowControl w:val="0"/>
        <w:numPr>
          <w:ilvl w:val="0"/>
          <w:numId w:val="2"/>
        </w:numPr>
        <w:suppressAutoHyphens/>
        <w:spacing w:line="240" w:lineRule="auto"/>
        <w:jc w:val="both"/>
        <w:rPr>
          <w:rFonts w:ascii="Times New Roman" w:eastAsia="Times New Roman" w:hAnsi="Times New Roman" w:cs="Times New Roman"/>
          <w:sz w:val="24"/>
          <w:szCs w:val="24"/>
          <w:highlight w:val="white"/>
          <w:lang w:eastAsia="hr-HR"/>
        </w:rPr>
      </w:pPr>
      <w:r w:rsidRPr="00887CAD">
        <w:rPr>
          <w:rFonts w:ascii="Times New Roman" w:eastAsia="Times New Roman" w:hAnsi="Times New Roman" w:cs="Times New Roman"/>
          <w:sz w:val="24"/>
          <w:szCs w:val="24"/>
          <w:shd w:val="clear" w:color="auto" w:fill="FFFFFF"/>
          <w:lang w:eastAsia="hr-HR"/>
        </w:rPr>
        <w:t xml:space="preserve">Brže, lakše i efikasnije pražnjenje: potrebno je manje uloženih sredstava za pražnjenje spremnika. Vozač sam sa vozilom obilazi lokacije te sam prazni spremnike. Nema potrebe za dodatnom radnom snagom (dodatni radnici na vozilu). S obzirom da vozač radi samostalno posao se odvija brže i efikasnije. Prosječno vrijeme potrebno za </w:t>
      </w:r>
      <w:r w:rsidRPr="00887CAD">
        <w:rPr>
          <w:rFonts w:ascii="Times New Roman" w:eastAsia="Times New Roman" w:hAnsi="Times New Roman" w:cs="Times New Roman"/>
          <w:sz w:val="24"/>
          <w:szCs w:val="24"/>
          <w:shd w:val="clear" w:color="auto" w:fill="FFFFFF"/>
          <w:lang w:eastAsia="hr-HR"/>
        </w:rPr>
        <w:lastRenderedPageBreak/>
        <w:t>pražnjenje jednog spremnika je oko 3 - 5 min što je volumno jednako pražnjenju 5 standardnih posuda za koje je potrebno nešto više vremena. Prilikom pražnjenja stvara se puno manje buke. Velika prednost ovih spremnika su duži interval između pražnjenja tako da se u zimskim mjesecima većina lokacija prazni 1 do maksimalno 2 puta tjedno, dok se u ljetnim mjesecima intenzitet podiže na prosječno 3 puta tjedno (svaki drugi dan) s iznimkom opterećenijih lokacija koje se prazne češće prema potrebi,</w:t>
      </w:r>
    </w:p>
    <w:p w14:paraId="4447BCA0" w14:textId="77777777" w:rsidR="009F67AB" w:rsidRPr="00887CAD" w:rsidRDefault="00DD5D28">
      <w:pPr>
        <w:widowControl w:val="0"/>
        <w:numPr>
          <w:ilvl w:val="0"/>
          <w:numId w:val="2"/>
        </w:numPr>
        <w:suppressAutoHyphens/>
        <w:spacing w:line="240" w:lineRule="auto"/>
        <w:jc w:val="both"/>
        <w:rPr>
          <w:rFonts w:ascii="Times New Roman" w:eastAsia="Times New Roman" w:hAnsi="Times New Roman" w:cs="Times New Roman"/>
          <w:sz w:val="24"/>
          <w:szCs w:val="24"/>
          <w:highlight w:val="white"/>
          <w:lang w:eastAsia="hr-HR"/>
        </w:rPr>
      </w:pPr>
      <w:r w:rsidRPr="00887CAD">
        <w:rPr>
          <w:rFonts w:ascii="Times New Roman" w:eastAsia="Times New Roman" w:hAnsi="Times New Roman" w:cs="Times New Roman"/>
          <w:sz w:val="24"/>
          <w:szCs w:val="24"/>
          <w:shd w:val="clear" w:color="auto" w:fill="FFFFFF"/>
          <w:lang w:eastAsia="hr-HR"/>
        </w:rPr>
        <w:t>Bolji vizualni identitet - bolje se uklapaju u okoliš,</w:t>
      </w:r>
    </w:p>
    <w:p w14:paraId="0F1C224A" w14:textId="77777777" w:rsidR="009F67AB" w:rsidRPr="00887CAD" w:rsidRDefault="00DD5D28">
      <w:pPr>
        <w:widowControl w:val="0"/>
        <w:numPr>
          <w:ilvl w:val="0"/>
          <w:numId w:val="2"/>
        </w:numPr>
        <w:suppressAutoHyphens/>
        <w:spacing w:line="240" w:lineRule="auto"/>
        <w:jc w:val="both"/>
        <w:rPr>
          <w:rFonts w:ascii="Times New Roman" w:eastAsia="Times New Roman" w:hAnsi="Times New Roman" w:cs="Times New Roman"/>
          <w:sz w:val="24"/>
          <w:szCs w:val="24"/>
          <w:highlight w:val="white"/>
          <w:lang w:eastAsia="hr-HR"/>
        </w:rPr>
      </w:pPr>
      <w:r w:rsidRPr="00887CAD">
        <w:rPr>
          <w:rFonts w:ascii="Times New Roman" w:eastAsia="Times New Roman" w:hAnsi="Times New Roman" w:cs="Times New Roman"/>
          <w:sz w:val="24"/>
          <w:szCs w:val="24"/>
          <w:shd w:val="clear" w:color="auto" w:fill="FFFFFF"/>
          <w:lang w:eastAsia="hr-HR"/>
        </w:rPr>
        <w:t>Primijećeno je manje odlaganje krupnog otpada pored spremnika,</w:t>
      </w:r>
    </w:p>
    <w:p w14:paraId="455C3465" w14:textId="77777777" w:rsidR="009F67AB" w:rsidRPr="00887CAD" w:rsidRDefault="00DD5D28">
      <w:pPr>
        <w:widowControl w:val="0"/>
        <w:numPr>
          <w:ilvl w:val="0"/>
          <w:numId w:val="2"/>
        </w:numPr>
        <w:suppressAutoHyphens/>
        <w:spacing w:line="276" w:lineRule="auto"/>
        <w:jc w:val="both"/>
        <w:rPr>
          <w:rFonts w:ascii="Times New Roman" w:hAnsi="Times New Roman" w:cs="Times New Roman"/>
          <w:b/>
          <w:i/>
          <w:color w:val="FF0000"/>
          <w:sz w:val="24"/>
          <w:szCs w:val="24"/>
        </w:rPr>
      </w:pPr>
      <w:r w:rsidRPr="00887CAD">
        <w:rPr>
          <w:rFonts w:ascii="Times New Roman" w:eastAsia="Times New Roman" w:hAnsi="Times New Roman" w:cs="Times New Roman"/>
          <w:sz w:val="24"/>
          <w:szCs w:val="24"/>
          <w:shd w:val="clear" w:color="auto" w:fill="FFFFFF"/>
          <w:lang w:eastAsia="hr-HR"/>
        </w:rPr>
        <w:t>Bolja kvaliteta razvrstanog otpada (prema evidencijama sa odlagališta iz odvojeno prikupljene plastike iskoristivo je čak 60 % ukupne količine, također primijećeno je puno manje nečistoća u papiru i staklu).</w:t>
      </w:r>
    </w:p>
    <w:p w14:paraId="7D52D36A" w14:textId="77777777" w:rsidR="009F67AB" w:rsidRDefault="009F67AB">
      <w:pPr>
        <w:widowControl w:val="0"/>
        <w:suppressAutoHyphens/>
        <w:spacing w:line="276" w:lineRule="auto"/>
        <w:jc w:val="both"/>
        <w:rPr>
          <w:rFonts w:cstheme="minorHAnsi"/>
          <w:b/>
          <w:color w:val="FF0000"/>
          <w:sz w:val="24"/>
          <w:szCs w:val="24"/>
        </w:rPr>
      </w:pPr>
    </w:p>
    <w:p w14:paraId="6D8589B5" w14:textId="77777777" w:rsidR="009F67AB" w:rsidRPr="00887CAD" w:rsidRDefault="00DD5D28">
      <w:pPr>
        <w:widowControl w:val="0"/>
        <w:suppressAutoHyphens/>
        <w:spacing w:line="276" w:lineRule="auto"/>
        <w:jc w:val="both"/>
        <w:rPr>
          <w:rFonts w:ascii="Times New Roman" w:hAnsi="Times New Roman" w:cs="Times New Roman"/>
          <w:i/>
          <w:color w:val="000000"/>
        </w:rPr>
      </w:pPr>
      <w:r w:rsidRPr="00887CAD">
        <w:rPr>
          <w:rFonts w:ascii="Times New Roman" w:hAnsi="Times New Roman" w:cs="Times New Roman"/>
          <w:b/>
          <w:i/>
          <w:color w:val="000000"/>
          <w:sz w:val="24"/>
          <w:szCs w:val="24"/>
        </w:rPr>
        <w:t>Tablica</w:t>
      </w:r>
      <w:r w:rsidR="00887CAD" w:rsidRPr="00887CAD">
        <w:rPr>
          <w:rFonts w:ascii="Times New Roman" w:hAnsi="Times New Roman" w:cs="Times New Roman"/>
          <w:b/>
          <w:i/>
          <w:color w:val="000000"/>
          <w:sz w:val="24"/>
          <w:szCs w:val="24"/>
        </w:rPr>
        <w:t xml:space="preserve"> 4</w:t>
      </w:r>
      <w:r w:rsidRPr="00887CAD">
        <w:rPr>
          <w:rFonts w:ascii="Times New Roman" w:hAnsi="Times New Roman" w:cs="Times New Roman"/>
          <w:b/>
          <w:i/>
          <w:color w:val="000000"/>
          <w:sz w:val="24"/>
          <w:szCs w:val="24"/>
        </w:rPr>
        <w:t>. Količina odloženog neopasnog komunalnog otpada na odlagalištu neopasnog otpada Kalvarija u Malom Lošinju u 20</w:t>
      </w:r>
      <w:r w:rsidR="00483D66" w:rsidRPr="00887CAD">
        <w:rPr>
          <w:rFonts w:ascii="Times New Roman" w:hAnsi="Times New Roman" w:cs="Times New Roman"/>
          <w:b/>
          <w:i/>
          <w:color w:val="000000"/>
          <w:sz w:val="24"/>
          <w:szCs w:val="24"/>
        </w:rPr>
        <w:t>20</w:t>
      </w:r>
      <w:r w:rsidRPr="00887CAD">
        <w:rPr>
          <w:rFonts w:ascii="Times New Roman" w:hAnsi="Times New Roman" w:cs="Times New Roman"/>
          <w:b/>
          <w:i/>
          <w:color w:val="000000"/>
          <w:sz w:val="24"/>
          <w:szCs w:val="24"/>
        </w:rPr>
        <w:t>. go</w:t>
      </w:r>
      <w:r w:rsidR="00483D66" w:rsidRPr="00887CAD">
        <w:rPr>
          <w:rFonts w:ascii="Times New Roman" w:hAnsi="Times New Roman" w:cs="Times New Roman"/>
          <w:b/>
          <w:i/>
          <w:color w:val="000000"/>
          <w:sz w:val="24"/>
          <w:szCs w:val="24"/>
        </w:rPr>
        <w:t xml:space="preserve">dini u usporedbi s 2015., 2017., </w:t>
      </w:r>
      <w:r w:rsidRPr="00887CAD">
        <w:rPr>
          <w:rFonts w:ascii="Times New Roman" w:hAnsi="Times New Roman" w:cs="Times New Roman"/>
          <w:b/>
          <w:i/>
          <w:color w:val="000000"/>
          <w:sz w:val="24"/>
          <w:szCs w:val="24"/>
        </w:rPr>
        <w:t>2018.</w:t>
      </w:r>
      <w:r w:rsidR="00483D66" w:rsidRPr="00887CAD">
        <w:rPr>
          <w:rFonts w:ascii="Times New Roman" w:hAnsi="Times New Roman" w:cs="Times New Roman"/>
          <w:b/>
          <w:i/>
          <w:color w:val="000000"/>
          <w:sz w:val="24"/>
          <w:szCs w:val="24"/>
        </w:rPr>
        <w:t xml:space="preserve"> i 2019.</w:t>
      </w:r>
      <w:r w:rsidRPr="00887CAD">
        <w:rPr>
          <w:rFonts w:ascii="Times New Roman" w:hAnsi="Times New Roman" w:cs="Times New Roman"/>
          <w:b/>
          <w:i/>
          <w:color w:val="000000"/>
          <w:sz w:val="24"/>
          <w:szCs w:val="24"/>
        </w:rPr>
        <w:t xml:space="preserve"> godinom</w:t>
      </w:r>
    </w:p>
    <w:p w14:paraId="3700DCDD" w14:textId="77777777" w:rsidR="009F67AB" w:rsidRDefault="00483D66">
      <w:pPr>
        <w:pStyle w:val="Caption"/>
        <w:spacing w:after="0"/>
        <w:rPr>
          <w:rFonts w:ascii="Times New Roman" w:hAnsi="Times New Roman" w:cs="Times New Roman"/>
          <w:b/>
          <w:sz w:val="24"/>
          <w:szCs w:val="24"/>
        </w:rPr>
      </w:pPr>
      <w:r w:rsidRPr="00483D66">
        <w:rPr>
          <w:noProof/>
          <w:lang w:eastAsia="hr-HR"/>
        </w:rPr>
        <w:drawing>
          <wp:inline distT="0" distB="0" distL="0" distR="0" wp14:anchorId="21A5F341" wp14:editId="7671D4DC">
            <wp:extent cx="5760720" cy="2205818"/>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05818"/>
                    </a:xfrm>
                    <a:prstGeom prst="rect">
                      <a:avLst/>
                    </a:prstGeom>
                    <a:noFill/>
                    <a:ln>
                      <a:noFill/>
                    </a:ln>
                  </pic:spPr>
                </pic:pic>
              </a:graphicData>
            </a:graphic>
          </wp:inline>
        </w:drawing>
      </w:r>
    </w:p>
    <w:p w14:paraId="3725EAB8" w14:textId="77777777" w:rsidR="009F67AB" w:rsidRDefault="009F67AB">
      <w:pPr>
        <w:pStyle w:val="Caption"/>
        <w:spacing w:after="0"/>
        <w:rPr>
          <w:rFonts w:cstheme="minorHAnsi"/>
          <w:b/>
          <w:color w:val="FF0000"/>
          <w:sz w:val="24"/>
          <w:szCs w:val="24"/>
        </w:rPr>
      </w:pPr>
    </w:p>
    <w:p w14:paraId="44AA65EB" w14:textId="77777777" w:rsidR="009F67AB" w:rsidRDefault="009F67AB">
      <w:pPr>
        <w:pStyle w:val="Caption"/>
        <w:spacing w:after="0"/>
        <w:rPr>
          <w:rFonts w:cstheme="minorHAnsi"/>
          <w:b/>
          <w:sz w:val="24"/>
          <w:szCs w:val="24"/>
        </w:rPr>
      </w:pPr>
    </w:p>
    <w:p w14:paraId="5814B060" w14:textId="77777777" w:rsidR="009F67AB" w:rsidRDefault="00DD5D28">
      <w:pPr>
        <w:pStyle w:val="Caption"/>
        <w:spacing w:after="0"/>
        <w:rPr>
          <w:rFonts w:ascii="Times New Roman" w:hAnsi="Times New Roman" w:cs="Times New Roman"/>
          <w:b/>
          <w:color w:val="000000"/>
          <w:sz w:val="24"/>
          <w:szCs w:val="24"/>
        </w:rPr>
      </w:pPr>
      <w:r w:rsidRPr="00887CAD">
        <w:rPr>
          <w:rFonts w:ascii="Times New Roman" w:hAnsi="Times New Roman" w:cs="Times New Roman"/>
          <w:b/>
          <w:color w:val="000000"/>
          <w:sz w:val="24"/>
          <w:szCs w:val="24"/>
        </w:rPr>
        <w:t xml:space="preserve">Tablica </w:t>
      </w:r>
      <w:r w:rsidR="00887CAD" w:rsidRPr="00887CAD">
        <w:rPr>
          <w:rFonts w:ascii="Times New Roman" w:hAnsi="Times New Roman" w:cs="Times New Roman"/>
          <w:b/>
          <w:color w:val="000000"/>
          <w:sz w:val="24"/>
          <w:szCs w:val="24"/>
        </w:rPr>
        <w:t>5</w:t>
      </w:r>
      <w:r w:rsidRPr="00887CAD">
        <w:rPr>
          <w:rFonts w:ascii="Times New Roman" w:hAnsi="Times New Roman" w:cs="Times New Roman"/>
          <w:b/>
          <w:color w:val="000000"/>
          <w:sz w:val="24"/>
          <w:szCs w:val="24"/>
        </w:rPr>
        <w:t>. Količina odloženog inertnog otpada na odlagalištu neopasnog otpada Kalvarija u Malom Lošinju u 20</w:t>
      </w:r>
      <w:r w:rsidR="00DA3BB1" w:rsidRPr="00887CAD">
        <w:rPr>
          <w:rFonts w:ascii="Times New Roman" w:hAnsi="Times New Roman" w:cs="Times New Roman"/>
          <w:b/>
          <w:color w:val="000000"/>
          <w:sz w:val="24"/>
          <w:szCs w:val="24"/>
        </w:rPr>
        <w:t>20</w:t>
      </w:r>
      <w:r w:rsidRPr="00887CAD">
        <w:rPr>
          <w:rFonts w:ascii="Times New Roman" w:hAnsi="Times New Roman" w:cs="Times New Roman"/>
          <w:b/>
          <w:color w:val="000000"/>
          <w:sz w:val="24"/>
          <w:szCs w:val="24"/>
        </w:rPr>
        <w:t>. godini u usporedbi s 2015., 2017.</w:t>
      </w:r>
      <w:r w:rsidR="00DA3BB1" w:rsidRPr="00887CAD">
        <w:rPr>
          <w:rFonts w:ascii="Times New Roman" w:hAnsi="Times New Roman" w:cs="Times New Roman"/>
          <w:b/>
          <w:color w:val="000000"/>
          <w:sz w:val="24"/>
          <w:szCs w:val="24"/>
        </w:rPr>
        <w:t>, 2018.</w:t>
      </w:r>
      <w:r w:rsidRPr="00887CAD">
        <w:rPr>
          <w:rFonts w:ascii="Times New Roman" w:hAnsi="Times New Roman" w:cs="Times New Roman"/>
          <w:b/>
          <w:color w:val="000000"/>
          <w:sz w:val="24"/>
          <w:szCs w:val="24"/>
        </w:rPr>
        <w:t xml:space="preserve"> i 2019. </w:t>
      </w:r>
      <w:r w:rsidR="00887CAD" w:rsidRPr="00887CAD">
        <w:rPr>
          <w:rFonts w:ascii="Times New Roman" w:hAnsi="Times New Roman" w:cs="Times New Roman"/>
          <w:b/>
          <w:color w:val="000000"/>
          <w:sz w:val="24"/>
          <w:szCs w:val="24"/>
        </w:rPr>
        <w:t>G</w:t>
      </w:r>
      <w:r w:rsidRPr="00887CAD">
        <w:rPr>
          <w:rFonts w:ascii="Times New Roman" w:hAnsi="Times New Roman" w:cs="Times New Roman"/>
          <w:b/>
          <w:color w:val="000000"/>
          <w:sz w:val="24"/>
          <w:szCs w:val="24"/>
        </w:rPr>
        <w:t>odinom</w:t>
      </w:r>
    </w:p>
    <w:p w14:paraId="2CBF4212" w14:textId="77777777" w:rsidR="00887CAD" w:rsidRPr="00887CAD" w:rsidRDefault="00887CAD" w:rsidP="00887CAD"/>
    <w:p w14:paraId="4056754B" w14:textId="77777777" w:rsidR="009F67AB" w:rsidRDefault="00DA3BB1">
      <w:pPr>
        <w:rPr>
          <w:rFonts w:cstheme="minorHAnsi"/>
          <w:b/>
          <w:i/>
          <w:color w:val="FF0000"/>
          <w:sz w:val="24"/>
          <w:szCs w:val="24"/>
        </w:rPr>
      </w:pPr>
      <w:r w:rsidRPr="00DA3BB1">
        <w:rPr>
          <w:noProof/>
          <w:lang w:eastAsia="hr-HR"/>
        </w:rPr>
        <w:drawing>
          <wp:inline distT="0" distB="0" distL="0" distR="0" wp14:anchorId="07FFEA5F" wp14:editId="7FCEE818">
            <wp:extent cx="5760720" cy="17198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719821"/>
                    </a:xfrm>
                    <a:prstGeom prst="rect">
                      <a:avLst/>
                    </a:prstGeom>
                    <a:noFill/>
                    <a:ln>
                      <a:noFill/>
                    </a:ln>
                  </pic:spPr>
                </pic:pic>
              </a:graphicData>
            </a:graphic>
          </wp:inline>
        </w:drawing>
      </w:r>
    </w:p>
    <w:p w14:paraId="4FDEA665" w14:textId="77777777" w:rsidR="009F67AB" w:rsidRPr="00887CAD" w:rsidRDefault="00DD5D28">
      <w:pPr>
        <w:rPr>
          <w:rFonts w:ascii="Times New Roman" w:hAnsi="Times New Roman" w:cs="Times New Roman"/>
          <w:i/>
          <w:color w:val="000000"/>
        </w:rPr>
      </w:pPr>
      <w:r w:rsidRPr="00887CAD">
        <w:rPr>
          <w:rFonts w:ascii="Times New Roman" w:hAnsi="Times New Roman" w:cs="Times New Roman"/>
          <w:b/>
          <w:i/>
          <w:color w:val="000000"/>
          <w:sz w:val="24"/>
          <w:szCs w:val="24"/>
        </w:rPr>
        <w:lastRenderedPageBreak/>
        <w:t xml:space="preserve">Tablica </w:t>
      </w:r>
      <w:r w:rsidR="00887CAD" w:rsidRPr="00887CAD">
        <w:rPr>
          <w:rFonts w:ascii="Times New Roman" w:hAnsi="Times New Roman" w:cs="Times New Roman"/>
          <w:b/>
          <w:i/>
          <w:color w:val="000000"/>
          <w:sz w:val="24"/>
          <w:szCs w:val="24"/>
        </w:rPr>
        <w:t>6</w:t>
      </w:r>
      <w:r w:rsidRPr="00887CAD">
        <w:rPr>
          <w:rFonts w:ascii="Times New Roman" w:eastAsia="Times New Roman" w:hAnsi="Times New Roman" w:cs="Times New Roman"/>
          <w:b/>
          <w:i/>
          <w:color w:val="000000"/>
          <w:kern w:val="2"/>
          <w:sz w:val="24"/>
          <w:szCs w:val="24"/>
          <w:lang w:eastAsia="hr-HR"/>
        </w:rPr>
        <w:t>. Količine selektiranog i otpremljenog otpada sa odlagališta neopasnog otpada Kalvarija u Malom Lošinju u 2019. godini u usporedbi s 2015., 2017. i 2018. godinom</w:t>
      </w:r>
    </w:p>
    <w:p w14:paraId="2BA25CF7" w14:textId="77777777" w:rsidR="009F67AB" w:rsidRDefault="00785C39">
      <w:pPr>
        <w:rPr>
          <w:rFonts w:ascii="Times New Roman" w:hAnsi="Times New Roman" w:cs="Times New Roman"/>
          <w:b/>
          <w:i/>
          <w:iCs/>
          <w:color w:val="44546A" w:themeColor="text2"/>
          <w:sz w:val="24"/>
          <w:szCs w:val="24"/>
        </w:rPr>
      </w:pPr>
      <w:r w:rsidRPr="00785C39">
        <w:rPr>
          <w:noProof/>
          <w:lang w:eastAsia="hr-HR"/>
        </w:rPr>
        <w:drawing>
          <wp:inline distT="0" distB="0" distL="0" distR="0" wp14:anchorId="3FAAD9A7" wp14:editId="186CBC1A">
            <wp:extent cx="5760720" cy="3267206"/>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67206"/>
                    </a:xfrm>
                    <a:prstGeom prst="rect">
                      <a:avLst/>
                    </a:prstGeom>
                    <a:noFill/>
                    <a:ln>
                      <a:noFill/>
                    </a:ln>
                  </pic:spPr>
                </pic:pic>
              </a:graphicData>
            </a:graphic>
          </wp:inline>
        </w:drawing>
      </w:r>
    </w:p>
    <w:p w14:paraId="0ED53544" w14:textId="77777777" w:rsidR="009F67AB" w:rsidRPr="00887CAD" w:rsidRDefault="00DD5D28">
      <w:pPr>
        <w:rPr>
          <w:rFonts w:ascii="Times New Roman" w:hAnsi="Times New Roman" w:cs="Times New Roman"/>
          <w:b/>
          <w:i/>
          <w:iCs/>
          <w:color w:val="44546A" w:themeColor="text2"/>
          <w:sz w:val="24"/>
          <w:szCs w:val="24"/>
        </w:rPr>
      </w:pPr>
      <w:r w:rsidRPr="00887CAD">
        <w:rPr>
          <w:rFonts w:ascii="Times New Roman" w:hAnsi="Times New Roman" w:cs="Times New Roman"/>
          <w:b/>
          <w:i/>
          <w:color w:val="000000"/>
          <w:sz w:val="24"/>
          <w:szCs w:val="24"/>
        </w:rPr>
        <w:t xml:space="preserve">Tablica </w:t>
      </w:r>
      <w:r w:rsidR="00887CAD" w:rsidRPr="00887CAD">
        <w:rPr>
          <w:rFonts w:ascii="Times New Roman" w:hAnsi="Times New Roman" w:cs="Times New Roman"/>
          <w:b/>
          <w:i/>
          <w:color w:val="000000"/>
          <w:sz w:val="24"/>
          <w:szCs w:val="24"/>
        </w:rPr>
        <w:t>7</w:t>
      </w:r>
      <w:r w:rsidRPr="00887CAD">
        <w:rPr>
          <w:rFonts w:ascii="Times New Roman" w:hAnsi="Times New Roman" w:cs="Times New Roman"/>
          <w:b/>
          <w:i/>
          <w:color w:val="000000"/>
          <w:sz w:val="24"/>
          <w:szCs w:val="24"/>
        </w:rPr>
        <w:t>. Količine otkupljenog otpada u otkupnoj stanici u sklopu reciklažnog dvorišta na odlagalištu neopasnog otpada Kalvarija u Malom Lošinju u 20</w:t>
      </w:r>
      <w:r w:rsidR="0078590B" w:rsidRPr="00887CAD">
        <w:rPr>
          <w:rFonts w:ascii="Times New Roman" w:hAnsi="Times New Roman" w:cs="Times New Roman"/>
          <w:b/>
          <w:i/>
          <w:color w:val="000000"/>
          <w:sz w:val="24"/>
          <w:szCs w:val="24"/>
        </w:rPr>
        <w:t>20</w:t>
      </w:r>
      <w:r w:rsidRPr="00887CAD">
        <w:rPr>
          <w:rFonts w:ascii="Times New Roman" w:hAnsi="Times New Roman" w:cs="Times New Roman"/>
          <w:b/>
          <w:i/>
          <w:color w:val="000000"/>
          <w:sz w:val="24"/>
          <w:szCs w:val="24"/>
        </w:rPr>
        <w:t xml:space="preserve">. godini </w:t>
      </w:r>
      <w:r w:rsidR="0078590B" w:rsidRPr="00887CAD">
        <w:rPr>
          <w:rFonts w:ascii="Times New Roman" w:hAnsi="Times New Roman" w:cs="Times New Roman"/>
          <w:b/>
          <w:i/>
          <w:color w:val="000000"/>
          <w:sz w:val="24"/>
          <w:szCs w:val="24"/>
        </w:rPr>
        <w:t xml:space="preserve">u usporedbi s 2015., 2017., </w:t>
      </w:r>
      <w:r w:rsidRPr="00887CAD">
        <w:rPr>
          <w:rFonts w:ascii="Times New Roman" w:hAnsi="Times New Roman" w:cs="Times New Roman"/>
          <w:b/>
          <w:i/>
          <w:color w:val="000000"/>
          <w:sz w:val="24"/>
          <w:szCs w:val="24"/>
        </w:rPr>
        <w:t xml:space="preserve">2018. </w:t>
      </w:r>
      <w:r w:rsidR="0078590B" w:rsidRPr="00887CAD">
        <w:rPr>
          <w:rFonts w:ascii="Times New Roman" w:hAnsi="Times New Roman" w:cs="Times New Roman"/>
          <w:b/>
          <w:i/>
          <w:color w:val="000000"/>
          <w:sz w:val="24"/>
          <w:szCs w:val="24"/>
        </w:rPr>
        <w:t xml:space="preserve">i 2019. </w:t>
      </w:r>
      <w:r w:rsidRPr="00887CAD">
        <w:rPr>
          <w:rFonts w:ascii="Times New Roman" w:hAnsi="Times New Roman" w:cs="Times New Roman"/>
          <w:b/>
          <w:i/>
          <w:color w:val="000000"/>
          <w:sz w:val="24"/>
          <w:szCs w:val="24"/>
        </w:rPr>
        <w:t>godinom</w:t>
      </w:r>
    </w:p>
    <w:p w14:paraId="24693AC3" w14:textId="77777777" w:rsidR="009F67AB" w:rsidRDefault="0078590B">
      <w:pPr>
        <w:rPr>
          <w:rFonts w:eastAsiaTheme="majorEastAsia" w:cstheme="minorHAnsi"/>
          <w:sz w:val="32"/>
          <w:szCs w:val="32"/>
        </w:rPr>
      </w:pPr>
      <w:r w:rsidRPr="0078590B">
        <w:rPr>
          <w:noProof/>
          <w:lang w:eastAsia="hr-HR"/>
        </w:rPr>
        <w:drawing>
          <wp:inline distT="0" distB="0" distL="0" distR="0" wp14:anchorId="1E790285" wp14:editId="23627053">
            <wp:extent cx="5760720" cy="3746497"/>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746497"/>
                    </a:xfrm>
                    <a:prstGeom prst="rect">
                      <a:avLst/>
                    </a:prstGeom>
                    <a:noFill/>
                    <a:ln>
                      <a:noFill/>
                    </a:ln>
                  </pic:spPr>
                </pic:pic>
              </a:graphicData>
            </a:graphic>
          </wp:inline>
        </w:drawing>
      </w:r>
    </w:p>
    <w:p w14:paraId="74000222" w14:textId="77777777" w:rsidR="009F67AB" w:rsidRDefault="009F67AB">
      <w:pPr>
        <w:rPr>
          <w:rFonts w:cstheme="minorHAnsi"/>
        </w:rPr>
      </w:pPr>
    </w:p>
    <w:p w14:paraId="3F5ED481" w14:textId="77777777" w:rsidR="009F67AB" w:rsidRPr="00887CAD" w:rsidRDefault="00DD5D28" w:rsidP="00FE7754">
      <w:pPr>
        <w:ind w:firstLine="708"/>
        <w:jc w:val="both"/>
        <w:rPr>
          <w:rFonts w:ascii="Times New Roman" w:hAnsi="Times New Roman" w:cs="Times New Roman"/>
          <w:color w:val="000000" w:themeColor="text1"/>
          <w:sz w:val="24"/>
          <w:szCs w:val="24"/>
        </w:rPr>
      </w:pPr>
      <w:r w:rsidRPr="00887CAD">
        <w:rPr>
          <w:rFonts w:ascii="Times New Roman" w:hAnsi="Times New Roman" w:cs="Times New Roman"/>
          <w:color w:val="000000" w:themeColor="text1"/>
          <w:sz w:val="24"/>
          <w:szCs w:val="24"/>
        </w:rPr>
        <w:lastRenderedPageBreak/>
        <w:t>U 20</w:t>
      </w:r>
      <w:r w:rsidR="0078590B" w:rsidRPr="00887CAD">
        <w:rPr>
          <w:rFonts w:ascii="Times New Roman" w:hAnsi="Times New Roman" w:cs="Times New Roman"/>
          <w:color w:val="000000" w:themeColor="text1"/>
          <w:sz w:val="24"/>
          <w:szCs w:val="24"/>
        </w:rPr>
        <w:t>20</w:t>
      </w:r>
      <w:r w:rsidRPr="00887CAD">
        <w:rPr>
          <w:rFonts w:ascii="Times New Roman" w:hAnsi="Times New Roman" w:cs="Times New Roman"/>
          <w:color w:val="000000" w:themeColor="text1"/>
          <w:sz w:val="24"/>
          <w:szCs w:val="24"/>
        </w:rPr>
        <w:t xml:space="preserve">. godini miješani komunalni otpad deponirao se na odlagalištu Kalvarija. No, završenom izgradnjom pretovarne stanice te nabavkom vozila koja će miješani komunalni otpad sa pretovarne stanice Kalvarija odvoziti na pretovarnu stanicu Pržić ostvarni su uvjeti za početak prijevoza MKO u ŽCGO Marišćina. </w:t>
      </w:r>
    </w:p>
    <w:p w14:paraId="340B1FF9" w14:textId="77777777" w:rsidR="004B0841" w:rsidRPr="00887CAD" w:rsidRDefault="004B0841" w:rsidP="00FE7754">
      <w:pPr>
        <w:ind w:firstLine="708"/>
        <w:jc w:val="both"/>
        <w:rPr>
          <w:rFonts w:ascii="Times New Roman" w:hAnsi="Times New Roman" w:cs="Times New Roman"/>
          <w:color w:val="000000" w:themeColor="text1"/>
          <w:sz w:val="24"/>
          <w:szCs w:val="24"/>
        </w:rPr>
      </w:pPr>
      <w:r w:rsidRPr="00887CAD">
        <w:rPr>
          <w:rFonts w:ascii="Times New Roman" w:hAnsi="Times New Roman" w:cs="Times New Roman"/>
          <w:color w:val="000000" w:themeColor="text1"/>
          <w:sz w:val="24"/>
          <w:szCs w:val="24"/>
        </w:rPr>
        <w:t>Iz prikazanih podataka također je vidljiv i utjecaj situacije uzrokavane viruisom Covid 19 tijekom 2020. godine na količine prikupljeno komunalnog otpada. Bitno je napomenuti da osim na količine navedena situacija uvelike je utjecala i otežala daljnju uspostavu i održavanje sustava gospodarenja komunalnim otpadom.</w:t>
      </w:r>
    </w:p>
    <w:p w14:paraId="29D65565" w14:textId="77777777" w:rsidR="009F67AB" w:rsidRDefault="009F67AB"/>
    <w:p w14:paraId="1E96D78A" w14:textId="77777777" w:rsidR="009F67AB" w:rsidRDefault="009F67AB"/>
    <w:p w14:paraId="1BD7866D" w14:textId="77777777" w:rsidR="009F67AB" w:rsidRDefault="009F67AB"/>
    <w:p w14:paraId="364CCD67" w14:textId="77777777" w:rsidR="009F67AB" w:rsidRDefault="009F67AB"/>
    <w:p w14:paraId="3B70BF09" w14:textId="77777777" w:rsidR="009F67AB" w:rsidRDefault="009F67AB"/>
    <w:p w14:paraId="6F5D9535" w14:textId="77777777" w:rsidR="009F67AB" w:rsidRDefault="009F67AB"/>
    <w:p w14:paraId="74320365" w14:textId="77777777" w:rsidR="009F67AB" w:rsidRDefault="009F67AB"/>
    <w:p w14:paraId="3DB91E52" w14:textId="77777777" w:rsidR="00FE7754" w:rsidRDefault="00FE7754"/>
    <w:p w14:paraId="01CD0789" w14:textId="77777777" w:rsidR="00FE7754" w:rsidRDefault="00FE7754"/>
    <w:p w14:paraId="31A6BAC8" w14:textId="77777777" w:rsidR="00FE7754" w:rsidRDefault="00FE7754"/>
    <w:p w14:paraId="64586459" w14:textId="77777777" w:rsidR="00FE7754" w:rsidRDefault="00FE7754"/>
    <w:p w14:paraId="2E0E8512" w14:textId="77777777" w:rsidR="00FE7754" w:rsidRDefault="00FE7754"/>
    <w:p w14:paraId="7E13DC1A" w14:textId="77777777" w:rsidR="00FE7754" w:rsidRDefault="00FE7754"/>
    <w:p w14:paraId="5AEFC61B" w14:textId="77777777" w:rsidR="00FE7754" w:rsidRDefault="00FE7754"/>
    <w:p w14:paraId="3B8FF2F8" w14:textId="77777777" w:rsidR="00FE7754" w:rsidRDefault="00FE7754"/>
    <w:p w14:paraId="1C68E2EC" w14:textId="77777777" w:rsidR="00FE7754" w:rsidRDefault="00FE7754"/>
    <w:p w14:paraId="7ED62E81" w14:textId="77777777" w:rsidR="00FE7754" w:rsidRDefault="00FE7754"/>
    <w:p w14:paraId="79C30298" w14:textId="77777777" w:rsidR="00FE7754" w:rsidRDefault="00FE7754"/>
    <w:p w14:paraId="49478B9C" w14:textId="77777777" w:rsidR="00FE7754" w:rsidRDefault="00FE7754"/>
    <w:p w14:paraId="58C3CC64" w14:textId="77777777" w:rsidR="00FE7754" w:rsidRDefault="00FE7754"/>
    <w:p w14:paraId="6A8507AB" w14:textId="77777777" w:rsidR="00FE7754" w:rsidRDefault="00FE7754"/>
    <w:p w14:paraId="0C84282E" w14:textId="77777777" w:rsidR="00FE7754" w:rsidRDefault="00FE7754"/>
    <w:p w14:paraId="45062642" w14:textId="77777777" w:rsidR="00FE7754" w:rsidRDefault="00FE7754"/>
    <w:p w14:paraId="17F678A3" w14:textId="77777777" w:rsidR="00A549CD" w:rsidRDefault="00A549CD"/>
    <w:p w14:paraId="657EC3B4" w14:textId="77777777" w:rsidR="009F67AB" w:rsidRPr="00887CAD" w:rsidRDefault="00DD5D28">
      <w:pPr>
        <w:pStyle w:val="Heading1"/>
        <w:numPr>
          <w:ilvl w:val="0"/>
          <w:numId w:val="1"/>
        </w:numPr>
        <w:rPr>
          <w:rFonts w:ascii="Times New Roman" w:hAnsi="Times New Roman" w:cs="Times New Roman"/>
          <w:sz w:val="28"/>
          <w:szCs w:val="28"/>
        </w:rPr>
      </w:pPr>
      <w:bookmarkStart w:id="6" w:name="_Toc67510131"/>
      <w:r w:rsidRPr="00887CAD">
        <w:rPr>
          <w:rFonts w:ascii="Times New Roman" w:hAnsi="Times New Roman" w:cs="Times New Roman"/>
          <w:b/>
          <w:sz w:val="28"/>
          <w:szCs w:val="28"/>
        </w:rPr>
        <w:lastRenderedPageBreak/>
        <w:t>OSTVARENJE MJERA ZA PROVEDBU PLANA</w:t>
      </w:r>
      <w:bookmarkEnd w:id="6"/>
      <w:r w:rsidRPr="00887CAD">
        <w:rPr>
          <w:rFonts w:ascii="Times New Roman" w:hAnsi="Times New Roman" w:cs="Times New Roman"/>
          <w:b/>
          <w:sz w:val="28"/>
          <w:szCs w:val="28"/>
        </w:rPr>
        <w:t xml:space="preserve"> </w:t>
      </w:r>
    </w:p>
    <w:p w14:paraId="4B26BCF6" w14:textId="77777777" w:rsidR="009F67AB" w:rsidRDefault="009F67AB"/>
    <w:p w14:paraId="282C0AC7" w14:textId="77777777" w:rsidR="009F67AB" w:rsidRPr="00887CAD" w:rsidRDefault="00DD5D28">
      <w:pPr>
        <w:spacing w:after="0" w:line="276" w:lineRule="auto"/>
        <w:ind w:firstLine="284"/>
        <w:jc w:val="both"/>
        <w:rPr>
          <w:rFonts w:ascii="Times New Roman" w:hAnsi="Times New Roman" w:cs="Times New Roman"/>
          <w:sz w:val="24"/>
          <w:szCs w:val="24"/>
        </w:rPr>
      </w:pPr>
      <w:r w:rsidRPr="00887CAD">
        <w:rPr>
          <w:rFonts w:ascii="Times New Roman" w:hAnsi="Times New Roman" w:cs="Times New Roman"/>
          <w:sz w:val="24"/>
          <w:szCs w:val="24"/>
        </w:rPr>
        <w:t>Za postizanje ciljeva na temelju Plana gospodarenja otpadom Grada Malog Lošinja tijekom 20</w:t>
      </w:r>
      <w:r w:rsidR="00A549CD" w:rsidRPr="00887CAD">
        <w:rPr>
          <w:rFonts w:ascii="Times New Roman" w:hAnsi="Times New Roman" w:cs="Times New Roman"/>
          <w:sz w:val="24"/>
          <w:szCs w:val="24"/>
        </w:rPr>
        <w:t>20</w:t>
      </w:r>
      <w:r w:rsidRPr="00887CAD">
        <w:rPr>
          <w:rFonts w:ascii="Times New Roman" w:hAnsi="Times New Roman" w:cs="Times New Roman"/>
          <w:sz w:val="24"/>
          <w:szCs w:val="24"/>
        </w:rPr>
        <w:t>. godine proveli smo niz izobrazno – informativnih aktivnosti:</w:t>
      </w:r>
    </w:p>
    <w:p w14:paraId="3CA62CDD" w14:textId="77777777" w:rsidR="009F67AB" w:rsidRPr="00887CAD" w:rsidRDefault="00A549CD">
      <w:pPr>
        <w:pStyle w:val="ListParagraph"/>
        <w:numPr>
          <w:ilvl w:val="0"/>
          <w:numId w:val="4"/>
        </w:numPr>
        <w:spacing w:after="0" w:line="276" w:lineRule="auto"/>
        <w:jc w:val="both"/>
        <w:rPr>
          <w:rFonts w:ascii="Times New Roman" w:hAnsi="Times New Roman" w:cs="Times New Roman"/>
          <w:color w:val="FF0000"/>
          <w:sz w:val="24"/>
          <w:szCs w:val="24"/>
        </w:rPr>
      </w:pPr>
      <w:r w:rsidRPr="00887CAD">
        <w:rPr>
          <w:rFonts w:ascii="Times New Roman" w:hAnsi="Times New Roman" w:cs="Times New Roman"/>
          <w:sz w:val="24"/>
          <w:szCs w:val="24"/>
        </w:rPr>
        <w:t xml:space="preserve">Provedene informativno </w:t>
      </w:r>
      <w:r w:rsidRPr="00887CAD">
        <w:rPr>
          <w:rFonts w:ascii="Times New Roman" w:hAnsi="Times New Roman" w:cs="Times New Roman"/>
          <w:color w:val="000000"/>
          <w:sz w:val="24"/>
          <w:szCs w:val="24"/>
        </w:rPr>
        <w:t>izobrazne aktivnosti kroz projekt izgradnje</w:t>
      </w:r>
      <w:r w:rsidR="00DD5D28" w:rsidRPr="00887CAD">
        <w:rPr>
          <w:rFonts w:ascii="Times New Roman" w:hAnsi="Times New Roman" w:cs="Times New Roman"/>
          <w:color w:val="000000"/>
          <w:sz w:val="24"/>
          <w:szCs w:val="24"/>
        </w:rPr>
        <w:t xml:space="preserve"> Reciklažnog dvorišta na Kalvarijičime je omogućen kvalitetniji i sigurniji način zbrinjavanja posebnih kategorija otpada od građana,</w:t>
      </w:r>
    </w:p>
    <w:p w14:paraId="4E13F972" w14:textId="77777777" w:rsidR="009F67AB" w:rsidRPr="00887CAD" w:rsidRDefault="00DD5D28">
      <w:pPr>
        <w:pStyle w:val="ListParagraph"/>
        <w:numPr>
          <w:ilvl w:val="0"/>
          <w:numId w:val="4"/>
        </w:numPr>
        <w:spacing w:after="0" w:line="276" w:lineRule="auto"/>
        <w:jc w:val="both"/>
        <w:rPr>
          <w:rFonts w:ascii="Times New Roman" w:hAnsi="Times New Roman" w:cs="Times New Roman"/>
          <w:sz w:val="24"/>
          <w:szCs w:val="24"/>
        </w:rPr>
      </w:pPr>
      <w:r w:rsidRPr="00887CAD">
        <w:rPr>
          <w:rFonts w:ascii="Times New Roman" w:hAnsi="Times New Roman" w:cs="Times New Roman"/>
          <w:sz w:val="24"/>
          <w:szCs w:val="24"/>
        </w:rPr>
        <w:t>Svakodnevno evidentiranje pristiglih količina pojedinih kategorija otpada na odlagalište Kalvarija,</w:t>
      </w:r>
    </w:p>
    <w:p w14:paraId="6F55581D" w14:textId="77777777" w:rsidR="009F67AB" w:rsidRPr="00887CAD" w:rsidRDefault="00DD5D28">
      <w:pPr>
        <w:pStyle w:val="ListParagraph"/>
        <w:numPr>
          <w:ilvl w:val="0"/>
          <w:numId w:val="4"/>
        </w:numPr>
        <w:spacing w:after="0" w:line="276" w:lineRule="auto"/>
        <w:jc w:val="both"/>
        <w:rPr>
          <w:rFonts w:ascii="Times New Roman" w:hAnsi="Times New Roman" w:cs="Times New Roman"/>
          <w:sz w:val="24"/>
          <w:szCs w:val="24"/>
        </w:rPr>
      </w:pPr>
      <w:r w:rsidRPr="00887CAD">
        <w:rPr>
          <w:rFonts w:ascii="Times New Roman" w:hAnsi="Times New Roman" w:cs="Times New Roman"/>
          <w:sz w:val="24"/>
          <w:szCs w:val="24"/>
        </w:rPr>
        <w:t>Sortiranje otpada na odlagalištu Kalvarija,</w:t>
      </w:r>
    </w:p>
    <w:p w14:paraId="3822383D" w14:textId="77777777" w:rsidR="009F67AB" w:rsidRPr="00887CAD" w:rsidRDefault="00DD5D28">
      <w:pPr>
        <w:pStyle w:val="ListParagraph"/>
        <w:widowControl w:val="0"/>
        <w:numPr>
          <w:ilvl w:val="0"/>
          <w:numId w:val="4"/>
        </w:numPr>
        <w:tabs>
          <w:tab w:val="left" w:pos="857"/>
        </w:tabs>
        <w:spacing w:after="0" w:line="276" w:lineRule="auto"/>
        <w:ind w:right="134"/>
        <w:jc w:val="both"/>
        <w:rPr>
          <w:rFonts w:ascii="Times New Roman" w:hAnsi="Times New Roman" w:cs="Times New Roman"/>
          <w:sz w:val="24"/>
          <w:szCs w:val="24"/>
        </w:rPr>
      </w:pPr>
      <w:r w:rsidRPr="00887CAD">
        <w:rPr>
          <w:rFonts w:ascii="Times New Roman" w:hAnsi="Times New Roman" w:cs="Times New Roman"/>
          <w:sz w:val="24"/>
          <w:szCs w:val="24"/>
        </w:rPr>
        <w:t>Tisak i distribucija višejezičnih letaka s uputama za odvajanje otpada i korištenje otpadomjera,</w:t>
      </w:r>
    </w:p>
    <w:p w14:paraId="13D43EA0" w14:textId="77777777" w:rsidR="009F67AB" w:rsidRPr="00887CAD" w:rsidRDefault="00DD5D28">
      <w:pPr>
        <w:pStyle w:val="ListParagraph"/>
        <w:widowControl w:val="0"/>
        <w:numPr>
          <w:ilvl w:val="0"/>
          <w:numId w:val="4"/>
        </w:numPr>
        <w:tabs>
          <w:tab w:val="left" w:pos="856"/>
          <w:tab w:val="left" w:pos="857"/>
        </w:tabs>
        <w:spacing w:before="16" w:after="0" w:line="276" w:lineRule="auto"/>
        <w:jc w:val="both"/>
        <w:rPr>
          <w:rFonts w:ascii="Times New Roman" w:hAnsi="Times New Roman" w:cs="Times New Roman"/>
          <w:sz w:val="24"/>
          <w:szCs w:val="24"/>
        </w:rPr>
      </w:pPr>
      <w:r w:rsidRPr="00887CAD">
        <w:rPr>
          <w:rFonts w:ascii="Times New Roman" w:hAnsi="Times New Roman" w:cs="Times New Roman"/>
          <w:sz w:val="24"/>
          <w:szCs w:val="24"/>
        </w:rPr>
        <w:t>Redovito ažurirana web stranica</w:t>
      </w:r>
      <w:hyperlink r:id="rId12">
        <w:r w:rsidRPr="00887CAD">
          <w:rPr>
            <w:rStyle w:val="ListLabel71"/>
            <w:rFonts w:ascii="Times New Roman" w:hAnsi="Times New Roman" w:cs="Times New Roman"/>
          </w:rPr>
          <w:t>www.kucl.hr/ekootoci/</w:t>
        </w:r>
      </w:hyperlink>
      <w:r w:rsidRPr="00887CAD">
        <w:rPr>
          <w:rFonts w:ascii="Times New Roman" w:hAnsi="Times New Roman" w:cs="Times New Roman"/>
          <w:color w:val="0462C1"/>
          <w:sz w:val="24"/>
          <w:szCs w:val="24"/>
          <w:u w:val="single" w:color="0462C1"/>
        </w:rPr>
        <w:t>,</w:t>
      </w:r>
    </w:p>
    <w:p w14:paraId="50733805" w14:textId="77777777" w:rsidR="009F67AB" w:rsidRPr="00887CAD" w:rsidRDefault="00DD5D28">
      <w:pPr>
        <w:pStyle w:val="ListParagraph"/>
        <w:widowControl w:val="0"/>
        <w:numPr>
          <w:ilvl w:val="0"/>
          <w:numId w:val="4"/>
        </w:numPr>
        <w:tabs>
          <w:tab w:val="left" w:pos="857"/>
        </w:tabs>
        <w:spacing w:before="135" w:after="0" w:line="276" w:lineRule="auto"/>
        <w:ind w:right="136"/>
        <w:jc w:val="both"/>
        <w:rPr>
          <w:rFonts w:ascii="Times New Roman" w:hAnsi="Times New Roman" w:cs="Times New Roman"/>
          <w:sz w:val="24"/>
          <w:szCs w:val="24"/>
        </w:rPr>
      </w:pPr>
      <w:r w:rsidRPr="00887CAD">
        <w:rPr>
          <w:rFonts w:ascii="Times New Roman" w:hAnsi="Times New Roman" w:cs="Times New Roman"/>
          <w:sz w:val="24"/>
          <w:szCs w:val="24"/>
        </w:rPr>
        <w:t>ObjaveedukacijskihiinformativnihčlanakanaportaluOtoci.netvezanezaselektiranje otpada te ostalih informacija s ciljem upućivanja građana u novi sustav gospodarenja otpadom na području Grada Cresa i Grada MalogLošinja,</w:t>
      </w:r>
    </w:p>
    <w:p w14:paraId="6F3904FC" w14:textId="77777777" w:rsidR="009F67AB" w:rsidRPr="00887CAD" w:rsidRDefault="00DD5D28">
      <w:pPr>
        <w:pStyle w:val="ListParagraph"/>
        <w:widowControl w:val="0"/>
        <w:numPr>
          <w:ilvl w:val="0"/>
          <w:numId w:val="4"/>
        </w:numPr>
        <w:tabs>
          <w:tab w:val="left" w:pos="857"/>
        </w:tabs>
        <w:spacing w:before="8" w:after="0" w:line="276" w:lineRule="auto"/>
        <w:ind w:right="137"/>
        <w:jc w:val="both"/>
        <w:rPr>
          <w:rFonts w:ascii="Times New Roman" w:hAnsi="Times New Roman" w:cs="Times New Roman"/>
          <w:sz w:val="24"/>
          <w:szCs w:val="24"/>
        </w:rPr>
      </w:pPr>
      <w:r w:rsidRPr="00887CAD">
        <w:rPr>
          <w:rFonts w:ascii="Times New Roman" w:hAnsi="Times New Roman" w:cs="Times New Roman"/>
          <w:sz w:val="24"/>
          <w:szCs w:val="24"/>
        </w:rPr>
        <w:t>Tematskeradioemisijezaodvajanjeizbrinjavanjeotpada,teinformacijevezanezanovi sustav gospodarenjaotpadom,</w:t>
      </w:r>
    </w:p>
    <w:p w14:paraId="79812A55" w14:textId="77777777" w:rsidR="009F67AB" w:rsidRPr="00887CAD" w:rsidRDefault="00DD5D28">
      <w:pPr>
        <w:pStyle w:val="ListParagraph"/>
        <w:widowControl w:val="0"/>
        <w:numPr>
          <w:ilvl w:val="0"/>
          <w:numId w:val="4"/>
        </w:numPr>
        <w:tabs>
          <w:tab w:val="left" w:pos="857"/>
        </w:tabs>
        <w:spacing w:before="8" w:after="0" w:line="276" w:lineRule="auto"/>
        <w:ind w:right="137"/>
        <w:jc w:val="both"/>
        <w:rPr>
          <w:rFonts w:ascii="Times New Roman" w:hAnsi="Times New Roman" w:cs="Times New Roman"/>
          <w:sz w:val="24"/>
          <w:szCs w:val="24"/>
        </w:rPr>
      </w:pPr>
      <w:r w:rsidRPr="00887CAD">
        <w:rPr>
          <w:rFonts w:ascii="Times New Roman" w:hAnsi="Times New Roman" w:cs="Times New Roman"/>
          <w:color w:val="000000"/>
          <w:sz w:val="24"/>
          <w:szCs w:val="24"/>
        </w:rPr>
        <w:t>Obilazak gospodarstvenih objekata (restorana, kafića) s ciljem uspostave novog sustava teinformiranja o novom sustavu gospodarenjaotpadom,</w:t>
      </w:r>
    </w:p>
    <w:p w14:paraId="6B420992" w14:textId="77777777" w:rsidR="009F67AB" w:rsidRPr="00887CAD" w:rsidRDefault="00DD5D28">
      <w:pPr>
        <w:pStyle w:val="ListParagraph"/>
        <w:widowControl w:val="0"/>
        <w:numPr>
          <w:ilvl w:val="0"/>
          <w:numId w:val="4"/>
        </w:numPr>
        <w:tabs>
          <w:tab w:val="left" w:pos="857"/>
        </w:tabs>
        <w:spacing w:before="8" w:after="0" w:line="276" w:lineRule="auto"/>
        <w:ind w:right="137"/>
        <w:jc w:val="both"/>
        <w:rPr>
          <w:rFonts w:ascii="Times New Roman" w:hAnsi="Times New Roman" w:cs="Times New Roman"/>
          <w:sz w:val="24"/>
          <w:szCs w:val="24"/>
        </w:rPr>
      </w:pPr>
      <w:r w:rsidRPr="00887CAD">
        <w:rPr>
          <w:rFonts w:ascii="Times New Roman" w:hAnsi="Times New Roman" w:cs="Times New Roman"/>
          <w:sz w:val="24"/>
          <w:szCs w:val="24"/>
        </w:rPr>
        <w:t>Postavljanje</w:t>
      </w:r>
      <w:r w:rsidRPr="00887CAD">
        <w:rPr>
          <w:rFonts w:ascii="Times New Roman" w:hAnsi="Times New Roman" w:cs="Times New Roman"/>
          <w:sz w:val="24"/>
          <w:szCs w:val="24"/>
        </w:rPr>
        <w:tab/>
        <w:t>naljepnica</w:t>
      </w:r>
      <w:r w:rsidRPr="00887CAD">
        <w:rPr>
          <w:rFonts w:ascii="Times New Roman" w:hAnsi="Times New Roman" w:cs="Times New Roman"/>
          <w:sz w:val="24"/>
          <w:szCs w:val="24"/>
        </w:rPr>
        <w:tab/>
        <w:t>na</w:t>
      </w:r>
      <w:r w:rsidRPr="00887CAD">
        <w:rPr>
          <w:rFonts w:ascii="Times New Roman" w:hAnsi="Times New Roman" w:cs="Times New Roman"/>
          <w:sz w:val="24"/>
          <w:szCs w:val="24"/>
        </w:rPr>
        <w:tab/>
        <w:t>svim</w:t>
      </w:r>
      <w:r w:rsidRPr="00887CAD">
        <w:rPr>
          <w:rFonts w:ascii="Times New Roman" w:hAnsi="Times New Roman" w:cs="Times New Roman"/>
          <w:sz w:val="24"/>
          <w:szCs w:val="24"/>
        </w:rPr>
        <w:tab/>
        <w:t>polupodzemnim</w:t>
      </w:r>
      <w:r w:rsidRPr="00887CAD">
        <w:rPr>
          <w:rFonts w:ascii="Times New Roman" w:hAnsi="Times New Roman" w:cs="Times New Roman"/>
          <w:sz w:val="24"/>
          <w:szCs w:val="24"/>
        </w:rPr>
        <w:tab/>
        <w:t>spremnicima</w:t>
      </w:r>
      <w:r w:rsidRPr="00887CAD">
        <w:rPr>
          <w:rFonts w:ascii="Times New Roman" w:hAnsi="Times New Roman" w:cs="Times New Roman"/>
          <w:sz w:val="24"/>
          <w:szCs w:val="24"/>
        </w:rPr>
        <w:tab/>
        <w:t>edukativno- informativnogkaraktera,</w:t>
      </w:r>
    </w:p>
    <w:p w14:paraId="5F760845" w14:textId="77777777" w:rsidR="009F67AB" w:rsidRPr="00887CAD" w:rsidRDefault="00DD5D28">
      <w:pPr>
        <w:pStyle w:val="ListParagraph"/>
        <w:widowControl w:val="0"/>
        <w:numPr>
          <w:ilvl w:val="0"/>
          <w:numId w:val="4"/>
        </w:numPr>
        <w:tabs>
          <w:tab w:val="left" w:pos="857"/>
        </w:tabs>
        <w:spacing w:before="8" w:after="0" w:line="276" w:lineRule="auto"/>
        <w:ind w:right="137"/>
        <w:jc w:val="both"/>
        <w:rPr>
          <w:rFonts w:ascii="Times New Roman" w:hAnsi="Times New Roman" w:cs="Times New Roman"/>
          <w:sz w:val="24"/>
          <w:szCs w:val="24"/>
        </w:rPr>
      </w:pPr>
      <w:r w:rsidRPr="00887CAD">
        <w:rPr>
          <w:rFonts w:ascii="Times New Roman" w:hAnsi="Times New Roman" w:cs="Times New Roman"/>
          <w:sz w:val="24"/>
          <w:szCs w:val="24"/>
        </w:rPr>
        <w:t>Oglasne ploče na zelenim otocima,</w:t>
      </w:r>
    </w:p>
    <w:p w14:paraId="4E281E00" w14:textId="77777777" w:rsidR="009F67AB" w:rsidRPr="00887CAD" w:rsidRDefault="00DD5D28">
      <w:pPr>
        <w:pStyle w:val="ListParagraph"/>
        <w:widowControl w:val="0"/>
        <w:numPr>
          <w:ilvl w:val="0"/>
          <w:numId w:val="4"/>
        </w:numPr>
        <w:tabs>
          <w:tab w:val="left" w:pos="856"/>
          <w:tab w:val="left" w:pos="857"/>
        </w:tabs>
        <w:spacing w:before="42" w:after="0" w:line="276" w:lineRule="auto"/>
        <w:jc w:val="both"/>
        <w:rPr>
          <w:rFonts w:ascii="Times New Roman" w:hAnsi="Times New Roman" w:cs="Times New Roman"/>
          <w:sz w:val="24"/>
          <w:szCs w:val="24"/>
        </w:rPr>
      </w:pPr>
      <w:r w:rsidRPr="00887CAD">
        <w:rPr>
          <w:rFonts w:ascii="Times New Roman" w:hAnsi="Times New Roman" w:cs="Times New Roman"/>
          <w:sz w:val="24"/>
          <w:szCs w:val="24"/>
        </w:rPr>
        <w:t>Sudionici smo projektaBluebag.com,</w:t>
      </w:r>
    </w:p>
    <w:p w14:paraId="7413C528" w14:textId="77777777" w:rsidR="009F67AB" w:rsidRPr="00887CAD" w:rsidRDefault="00DD5D28">
      <w:pPr>
        <w:pStyle w:val="ListParagraph"/>
        <w:widowControl w:val="0"/>
        <w:numPr>
          <w:ilvl w:val="0"/>
          <w:numId w:val="4"/>
        </w:numPr>
        <w:tabs>
          <w:tab w:val="left" w:pos="856"/>
          <w:tab w:val="left" w:pos="857"/>
        </w:tabs>
        <w:spacing w:before="15" w:after="0" w:line="276" w:lineRule="auto"/>
        <w:jc w:val="both"/>
        <w:rPr>
          <w:rFonts w:ascii="Times New Roman" w:hAnsi="Times New Roman" w:cs="Times New Roman"/>
          <w:sz w:val="24"/>
          <w:szCs w:val="24"/>
        </w:rPr>
      </w:pPr>
      <w:r w:rsidRPr="00887CAD">
        <w:rPr>
          <w:rFonts w:ascii="Times New Roman" w:hAnsi="Times New Roman" w:cs="Times New Roman"/>
          <w:sz w:val="24"/>
          <w:szCs w:val="24"/>
        </w:rPr>
        <w:t>Uz račune za komunalne usluge korisnici će dobivaju informativne dopise o svim novostima u vezi sustava gospodarenja otpadom, obavijest o novostima u odvozu glomaznog otpada te zahtjev za odvoz glomaznogotpada,</w:t>
      </w:r>
    </w:p>
    <w:p w14:paraId="357F8399" w14:textId="77777777" w:rsidR="009F67AB" w:rsidRPr="00887CAD" w:rsidRDefault="00DD5D28">
      <w:pPr>
        <w:pStyle w:val="ListParagraph"/>
        <w:widowControl w:val="0"/>
        <w:numPr>
          <w:ilvl w:val="0"/>
          <w:numId w:val="4"/>
        </w:numPr>
        <w:tabs>
          <w:tab w:val="left" w:pos="1217"/>
        </w:tabs>
        <w:spacing w:before="13" w:after="0" w:line="276" w:lineRule="auto"/>
        <w:ind w:right="133"/>
        <w:jc w:val="both"/>
        <w:rPr>
          <w:rFonts w:ascii="Times New Roman" w:hAnsi="Times New Roman" w:cs="Times New Roman"/>
          <w:sz w:val="24"/>
          <w:szCs w:val="24"/>
        </w:rPr>
      </w:pPr>
      <w:r w:rsidRPr="00887CAD">
        <w:rPr>
          <w:rFonts w:ascii="Times New Roman" w:hAnsi="Times New Roman" w:cs="Times New Roman"/>
          <w:color w:val="000000"/>
          <w:sz w:val="24"/>
          <w:szCs w:val="24"/>
        </w:rPr>
        <w:t>Podjela kutija za odvojeno prikupljanje otpada u OŠ Mali Lošinj, vrtić Mali Lošinj, OŠ Cres,</w:t>
      </w:r>
    </w:p>
    <w:p w14:paraId="77E845FE" w14:textId="77777777" w:rsidR="00FE7754" w:rsidRDefault="00FE7754" w:rsidP="00FE7754">
      <w:pPr>
        <w:widowControl w:val="0"/>
        <w:tabs>
          <w:tab w:val="left" w:pos="1217"/>
        </w:tabs>
        <w:spacing w:before="13" w:after="0" w:line="276" w:lineRule="auto"/>
        <w:ind w:right="133"/>
        <w:jc w:val="both"/>
        <w:rPr>
          <w:rFonts w:ascii="Times New Roman" w:hAnsi="Times New Roman" w:cs="Times New Roman"/>
          <w:color w:val="000000"/>
          <w:sz w:val="24"/>
          <w:szCs w:val="24"/>
        </w:rPr>
      </w:pPr>
    </w:p>
    <w:p w14:paraId="24D21112" w14:textId="77777777" w:rsidR="009F67AB" w:rsidRPr="00887CAD" w:rsidRDefault="00DD5D28" w:rsidP="00FE7754">
      <w:pPr>
        <w:widowControl w:val="0"/>
        <w:tabs>
          <w:tab w:val="left" w:pos="1217"/>
        </w:tabs>
        <w:spacing w:before="13" w:after="0" w:line="276" w:lineRule="auto"/>
        <w:ind w:right="133"/>
        <w:jc w:val="both"/>
        <w:rPr>
          <w:rFonts w:ascii="Times New Roman" w:hAnsi="Times New Roman" w:cs="Times New Roman"/>
          <w:color w:val="000000"/>
        </w:rPr>
      </w:pPr>
      <w:r w:rsidRPr="00887CAD">
        <w:rPr>
          <w:rFonts w:ascii="Times New Roman" w:hAnsi="Times New Roman" w:cs="Times New Roman"/>
          <w:color w:val="000000"/>
          <w:sz w:val="24"/>
          <w:szCs w:val="24"/>
        </w:rPr>
        <w:t>Tijekom prošlih godina podijelili smo korisnicima javne usluge oko 1500 kompostera za vrtove.  Prema listi korisnika za kompostere tijekom 202</w:t>
      </w:r>
      <w:r w:rsidR="00A549CD" w:rsidRPr="00887CAD">
        <w:rPr>
          <w:rFonts w:ascii="Times New Roman" w:hAnsi="Times New Roman" w:cs="Times New Roman"/>
          <w:color w:val="000000"/>
          <w:sz w:val="24"/>
          <w:szCs w:val="24"/>
        </w:rPr>
        <w:t>1</w:t>
      </w:r>
      <w:r w:rsidRPr="00887CAD">
        <w:rPr>
          <w:rFonts w:ascii="Times New Roman" w:hAnsi="Times New Roman" w:cs="Times New Roman"/>
          <w:color w:val="000000"/>
          <w:sz w:val="24"/>
          <w:szCs w:val="24"/>
        </w:rPr>
        <w:t>. godine će se isti nabavljati i dijeliti korisnicima ovisno o financijskim mogućnostima Komunalnih usluga Cres Lošinj d.o.o..</w:t>
      </w:r>
    </w:p>
    <w:p w14:paraId="29E59351" w14:textId="77777777" w:rsidR="009F67AB" w:rsidRPr="00887CAD" w:rsidRDefault="00DD5D28" w:rsidP="00FE7754">
      <w:pPr>
        <w:widowControl w:val="0"/>
        <w:shd w:val="clear" w:color="auto" w:fill="FFFFFF"/>
        <w:suppressAutoHyphens/>
        <w:spacing w:before="100" w:beforeAutospacing="1" w:after="0" w:line="240" w:lineRule="auto"/>
        <w:ind w:firstLine="708"/>
        <w:jc w:val="both"/>
        <w:rPr>
          <w:rFonts w:ascii="Times New Roman" w:eastAsia="Times New Roman" w:hAnsi="Times New Roman" w:cs="Times New Roman"/>
          <w:color w:val="000000"/>
          <w:kern w:val="2"/>
          <w:sz w:val="24"/>
          <w:szCs w:val="24"/>
          <w:lang w:eastAsia="hr-HR"/>
        </w:rPr>
      </w:pPr>
      <w:r w:rsidRPr="00887CAD">
        <w:rPr>
          <w:rFonts w:ascii="Times New Roman" w:eastAsia="Times New Roman" w:hAnsi="Times New Roman" w:cs="Times New Roman"/>
          <w:color w:val="000000"/>
          <w:kern w:val="2"/>
          <w:sz w:val="24"/>
          <w:szCs w:val="24"/>
          <w:lang w:eastAsia="hr-HR"/>
        </w:rPr>
        <w:t>Za potrebe zbrinjavanja komunalnog otpada komunalno društvo koristi specijalna teretna motorna vozila za potrebe sakupljanja i prijevoza otpada do mjesta odlaganja i zbrinjavanja tj. na postojeće odlagalište otpada Kalvarija u Malome Lošinju.</w:t>
      </w:r>
    </w:p>
    <w:p w14:paraId="6751519B" w14:textId="77777777" w:rsidR="009F67AB" w:rsidRPr="00887CAD" w:rsidRDefault="00DD5D28">
      <w:pPr>
        <w:pStyle w:val="Caption"/>
        <w:keepNext/>
        <w:spacing w:after="0"/>
        <w:rPr>
          <w:rFonts w:ascii="Times New Roman" w:hAnsi="Times New Roman" w:cs="Times New Roman"/>
          <w:b/>
          <w:color w:val="FF0000"/>
          <w:sz w:val="24"/>
          <w:szCs w:val="24"/>
        </w:rPr>
      </w:pPr>
      <w:r w:rsidRPr="00887CAD">
        <w:rPr>
          <w:rFonts w:ascii="Times New Roman" w:hAnsi="Times New Roman" w:cs="Times New Roman"/>
          <w:b/>
          <w:color w:val="000000"/>
          <w:sz w:val="24"/>
          <w:szCs w:val="24"/>
        </w:rPr>
        <w:lastRenderedPageBreak/>
        <w:t xml:space="preserve">Tablica </w:t>
      </w:r>
      <w:r w:rsidR="00887CAD" w:rsidRPr="00887CAD">
        <w:rPr>
          <w:rFonts w:ascii="Times New Roman" w:hAnsi="Times New Roman" w:cs="Times New Roman"/>
          <w:b/>
          <w:color w:val="000000"/>
          <w:sz w:val="24"/>
          <w:szCs w:val="24"/>
        </w:rPr>
        <w:t>8</w:t>
      </w:r>
      <w:r w:rsidRPr="00887CAD">
        <w:rPr>
          <w:rFonts w:ascii="Times New Roman" w:hAnsi="Times New Roman" w:cs="Times New Roman"/>
          <w:b/>
          <w:color w:val="000000"/>
          <w:sz w:val="24"/>
          <w:szCs w:val="24"/>
        </w:rPr>
        <w:t>. Podaci o vozilima za prikupljanje otpada na području Grada Malog Lošinja</w:t>
      </w:r>
    </w:p>
    <w:p w14:paraId="35B49694" w14:textId="77777777" w:rsidR="009F67AB" w:rsidRDefault="00DD5D28">
      <w:pPr>
        <w:jc w:val="center"/>
        <w:rPr>
          <w:color w:val="000000"/>
        </w:rPr>
      </w:pPr>
      <w:r>
        <w:rPr>
          <w:noProof/>
          <w:color w:val="000000"/>
          <w:lang w:eastAsia="hr-HR"/>
        </w:rPr>
        <w:drawing>
          <wp:inline distT="0" distB="0" distL="0" distR="0" wp14:anchorId="127BE8FC" wp14:editId="36A5D44E">
            <wp:extent cx="3794125" cy="461264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3"/>
                    <a:stretch>
                      <a:fillRect/>
                    </a:stretch>
                  </pic:blipFill>
                  <pic:spPr bwMode="auto">
                    <a:xfrm>
                      <a:off x="0" y="0"/>
                      <a:ext cx="3794125" cy="4612640"/>
                    </a:xfrm>
                    <a:prstGeom prst="rect">
                      <a:avLst/>
                    </a:prstGeom>
                  </pic:spPr>
                </pic:pic>
              </a:graphicData>
            </a:graphic>
          </wp:inline>
        </w:drawing>
      </w:r>
    </w:p>
    <w:p w14:paraId="6C017B7D" w14:textId="77777777" w:rsidR="009F67AB" w:rsidRDefault="009F67AB">
      <w:pPr>
        <w:spacing w:line="276" w:lineRule="auto"/>
        <w:ind w:firstLine="284"/>
        <w:jc w:val="both"/>
        <w:rPr>
          <w:rFonts w:cstheme="minorHAnsi"/>
          <w:sz w:val="24"/>
          <w:szCs w:val="24"/>
        </w:rPr>
      </w:pPr>
    </w:p>
    <w:p w14:paraId="0FEB4E71" w14:textId="77777777" w:rsidR="00FE7754" w:rsidRDefault="00DD5D28" w:rsidP="00FE7754">
      <w:pPr>
        <w:spacing w:line="276" w:lineRule="auto"/>
        <w:ind w:firstLine="708"/>
        <w:jc w:val="both"/>
        <w:rPr>
          <w:rFonts w:ascii="Times New Roman" w:hAnsi="Times New Roman" w:cs="Times New Roman"/>
          <w:sz w:val="24"/>
          <w:szCs w:val="24"/>
        </w:rPr>
      </w:pPr>
      <w:r w:rsidRPr="00887CAD">
        <w:rPr>
          <w:rFonts w:ascii="Times New Roman" w:hAnsi="Times New Roman" w:cs="Times New Roman"/>
          <w:color w:val="000000"/>
          <w:sz w:val="24"/>
          <w:szCs w:val="24"/>
        </w:rPr>
        <w:t>Na odlagalište Kalvarija se odlaže otpad s područja 15 naselja otoka Lošinja koji gravitiraju prema gradu Malom Lošinju - Belej, Ćunski, Ilovik, Male Srakane, Mali Lošinj, Nerezine, Osor, Punta Križa, Susak, Sveti Jakov, Unije, Ustrine, Vele Srakane i Veli Lošinj, s ukupno 8.070 stanovnika i 3.054 domaćinstava. Organiziranim skupljanjem otpada je obuhvaćeno 100 % stanovništva s navedenih područja. s ukupno 8.070 stanovnika i 3.054 domaćinstava. Organiziranim skupljanjem otpada je obuhvaćeno 100 % stanovništva s navedenih područja.</w:t>
      </w:r>
      <w:r w:rsidR="00FE7754">
        <w:rPr>
          <w:rFonts w:ascii="Times New Roman" w:hAnsi="Times New Roman" w:cs="Times New Roman"/>
          <w:sz w:val="24"/>
          <w:szCs w:val="24"/>
        </w:rPr>
        <w:t xml:space="preserve"> </w:t>
      </w:r>
      <w:r w:rsidRPr="00887CAD">
        <w:rPr>
          <w:rFonts w:ascii="Times New Roman" w:eastAsia="Times New Roman" w:hAnsi="Times New Roman" w:cs="Times New Roman"/>
          <w:color w:val="000000"/>
          <w:kern w:val="2"/>
          <w:sz w:val="24"/>
          <w:szCs w:val="24"/>
          <w:lang w:eastAsia="hr-HR"/>
        </w:rPr>
        <w:t xml:space="preserve">Radi širenja i održavanja postojećeg sustava prikupljanja komunalnog otpada kontinuirano se izvršava nabava polupodzemnih i drugih standardnih spremnika i dodatne zamjenske opreme. </w:t>
      </w:r>
    </w:p>
    <w:p w14:paraId="512D0B68" w14:textId="77777777" w:rsidR="009F67AB" w:rsidRPr="00FE7754" w:rsidRDefault="00DD5D28" w:rsidP="00FE7754">
      <w:pPr>
        <w:spacing w:line="276" w:lineRule="auto"/>
        <w:ind w:firstLine="708"/>
        <w:jc w:val="both"/>
        <w:rPr>
          <w:rFonts w:ascii="Times New Roman" w:hAnsi="Times New Roman" w:cs="Times New Roman"/>
          <w:sz w:val="24"/>
          <w:szCs w:val="24"/>
        </w:rPr>
      </w:pPr>
      <w:r w:rsidRPr="00887CAD">
        <w:rPr>
          <w:rFonts w:ascii="Times New Roman" w:eastAsia="Times New Roman" w:hAnsi="Times New Roman" w:cs="Times New Roman"/>
          <w:color w:val="000000"/>
          <w:sz w:val="24"/>
          <w:szCs w:val="24"/>
          <w:lang w:eastAsia="hr-HR"/>
        </w:rPr>
        <w:t>Radi unaprjeđenja sustava u 2019. godini nabavljen je kamion navlakač s kojim će se</w:t>
      </w:r>
      <w:r w:rsidR="00FE7754">
        <w:rPr>
          <w:rFonts w:ascii="Times New Roman" w:eastAsia="Times New Roman" w:hAnsi="Times New Roman" w:cs="Times New Roman"/>
          <w:color w:val="000000"/>
          <w:sz w:val="24"/>
          <w:szCs w:val="24"/>
          <w:lang w:eastAsia="hr-HR"/>
        </w:rPr>
        <w:t xml:space="preserve"> </w:t>
      </w:r>
      <w:r w:rsidRPr="00887CAD">
        <w:rPr>
          <w:rFonts w:ascii="Times New Roman" w:eastAsia="Times New Roman" w:hAnsi="Times New Roman" w:cs="Times New Roman"/>
          <w:color w:val="000000"/>
          <w:sz w:val="24"/>
          <w:szCs w:val="24"/>
          <w:lang w:eastAsia="hr-HR"/>
        </w:rPr>
        <w:t xml:space="preserve">prevoziti prikupljeni otpad sa pretovarne stanice Kalvarija na pretovarnu Pržić. Također nabavljen je i novi kamion s dizalicom za pražnjenje polupodzemnih spremnika. </w:t>
      </w:r>
    </w:p>
    <w:p w14:paraId="481B8420" w14:textId="77777777" w:rsidR="009F67AB" w:rsidRDefault="00DD5D28" w:rsidP="00FE7754">
      <w:pPr>
        <w:spacing w:after="0" w:line="276" w:lineRule="auto"/>
        <w:ind w:firstLine="708"/>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Za efikasan sustav prikupljanja komunalnog otpada potrebno je osigurati i cijeli niz građevina za prihvat i obradu otpada. Za potrebe funkcioniranja trenutno prisutnog sustava prikupljanja otpada te postupka prijelaza na novi ekološki zasnovan sustav gospodarenja otpadom na odlagalištu otpada Kalvarija 2013. godine ugrađena je i stavljena u funkciju 50 t </w:t>
      </w:r>
      <w:r w:rsidRPr="00887CAD">
        <w:rPr>
          <w:rFonts w:ascii="Times New Roman" w:eastAsia="Times New Roman" w:hAnsi="Times New Roman" w:cs="Times New Roman"/>
          <w:sz w:val="24"/>
          <w:szCs w:val="24"/>
          <w:lang w:eastAsia="hr-HR"/>
        </w:rPr>
        <w:lastRenderedPageBreak/>
        <w:t xml:space="preserve">kolna vaga koja omogućuje precizno vođenje evidencije količine otpada koji se dovozi na odlagalište. </w:t>
      </w:r>
    </w:p>
    <w:p w14:paraId="62A89651" w14:textId="77777777" w:rsidR="00FE7754" w:rsidRPr="00887CAD" w:rsidRDefault="00FE7754" w:rsidP="00FE7754">
      <w:pPr>
        <w:spacing w:after="0" w:line="276" w:lineRule="auto"/>
        <w:ind w:firstLine="708"/>
        <w:contextualSpacing/>
        <w:jc w:val="both"/>
        <w:rPr>
          <w:rFonts w:ascii="Times New Roman" w:eastAsia="Times New Roman" w:hAnsi="Times New Roman" w:cs="Times New Roman"/>
          <w:sz w:val="24"/>
          <w:szCs w:val="24"/>
          <w:lang w:eastAsia="hr-HR"/>
        </w:rPr>
      </w:pPr>
    </w:p>
    <w:p w14:paraId="789B8155" w14:textId="77777777" w:rsidR="009F67AB" w:rsidRPr="00887CAD" w:rsidRDefault="00DD5D28">
      <w:pPr>
        <w:spacing w:after="0" w:line="276" w:lineRule="auto"/>
        <w:ind w:firstLine="284"/>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Projektom </w:t>
      </w:r>
      <w:r w:rsidRPr="00887CAD">
        <w:rPr>
          <w:rFonts w:ascii="Times New Roman" w:eastAsia="Times New Roman" w:hAnsi="Times New Roman" w:cs="Times New Roman"/>
          <w:b/>
          <w:i/>
          <w:sz w:val="24"/>
          <w:szCs w:val="24"/>
          <w:lang w:eastAsia="hr-HR"/>
        </w:rPr>
        <w:t>''Sanacija postojećeg odlagališta i izgradnja reciklažnog dvorišta i pretovarne stanice na odlagalištu komunalnog otpada Kalvarija''</w:t>
      </w:r>
      <w:r w:rsidRPr="00887CAD">
        <w:rPr>
          <w:rFonts w:ascii="Times New Roman" w:eastAsia="Times New Roman" w:hAnsi="Times New Roman" w:cs="Times New Roman"/>
          <w:sz w:val="24"/>
          <w:szCs w:val="24"/>
          <w:lang w:eastAsia="hr-HR"/>
        </w:rPr>
        <w:t xml:space="preserve">u 6 faza je predviđena izgradnja potrebnih građevina za gospodarenjem otpadom na području Grada Malog Lošinja. </w:t>
      </w:r>
    </w:p>
    <w:p w14:paraId="00BD86E7" w14:textId="77777777" w:rsidR="009F67AB" w:rsidRPr="00887CAD" w:rsidRDefault="009F67AB">
      <w:pPr>
        <w:spacing w:after="0" w:line="276" w:lineRule="auto"/>
        <w:contextualSpacing/>
        <w:jc w:val="both"/>
        <w:rPr>
          <w:rFonts w:ascii="Times New Roman" w:eastAsia="Times New Roman" w:hAnsi="Times New Roman" w:cs="Times New Roman"/>
          <w:sz w:val="24"/>
          <w:szCs w:val="24"/>
          <w:lang w:eastAsia="hr-HR"/>
        </w:rPr>
      </w:pPr>
    </w:p>
    <w:p w14:paraId="01ED0A7D" w14:textId="77777777" w:rsidR="009F67AB" w:rsidRPr="00887CAD" w:rsidRDefault="00DD5D28">
      <w:pPr>
        <w:spacing w:after="0" w:line="276" w:lineRule="auto"/>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Fazna izgradnja podijeljena je u slijedeće cjeline: </w:t>
      </w:r>
    </w:p>
    <w:p w14:paraId="7DB80439" w14:textId="77777777" w:rsidR="009F67AB" w:rsidRPr="00887CAD" w:rsidRDefault="00DD5D28">
      <w:pPr>
        <w:spacing w:after="0" w:line="276" w:lineRule="auto"/>
        <w:ind w:firstLine="709"/>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1. Ulazno - izlazna zona, </w:t>
      </w:r>
    </w:p>
    <w:p w14:paraId="1786E77F" w14:textId="77777777" w:rsidR="009F67AB" w:rsidRPr="00887CAD" w:rsidRDefault="00DD5D28">
      <w:pPr>
        <w:spacing w:after="0" w:line="276" w:lineRule="auto"/>
        <w:ind w:firstLine="709"/>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2. Sanacija i zatvaranje postojeće odlagališne plohe, </w:t>
      </w:r>
    </w:p>
    <w:p w14:paraId="2D6BA3C4" w14:textId="77777777" w:rsidR="009F67AB" w:rsidRPr="00887CAD" w:rsidRDefault="00DD5D28">
      <w:pPr>
        <w:spacing w:after="0" w:line="276" w:lineRule="auto"/>
        <w:ind w:firstLine="709"/>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3. Reciklažno dvorište, </w:t>
      </w:r>
    </w:p>
    <w:p w14:paraId="15766BA0" w14:textId="77777777" w:rsidR="009F67AB" w:rsidRPr="00887CAD" w:rsidRDefault="00DD5D28">
      <w:pPr>
        <w:spacing w:after="0" w:line="276" w:lineRule="auto"/>
        <w:ind w:firstLine="709"/>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4. Pretovarna stanica, </w:t>
      </w:r>
    </w:p>
    <w:p w14:paraId="7B0B8F4B" w14:textId="77777777" w:rsidR="009F67AB" w:rsidRPr="00887CAD" w:rsidRDefault="00DD5D28">
      <w:pPr>
        <w:spacing w:after="0" w:line="276" w:lineRule="auto"/>
        <w:ind w:firstLine="709"/>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 xml:space="preserve">5. Obrada i sortiranje otpada, </w:t>
      </w:r>
    </w:p>
    <w:p w14:paraId="05853CF7" w14:textId="77777777" w:rsidR="009F67AB" w:rsidRPr="00887CAD" w:rsidRDefault="00DD5D28">
      <w:pPr>
        <w:spacing w:after="0" w:line="276" w:lineRule="auto"/>
        <w:ind w:firstLine="709"/>
        <w:contextualSpacing/>
        <w:jc w:val="both"/>
        <w:rPr>
          <w:rFonts w:ascii="Times New Roman" w:eastAsia="Times New Roman" w:hAnsi="Times New Roman" w:cs="Times New Roman"/>
          <w:sz w:val="24"/>
          <w:szCs w:val="24"/>
          <w:lang w:eastAsia="hr-HR"/>
        </w:rPr>
      </w:pPr>
      <w:r w:rsidRPr="00887CAD">
        <w:rPr>
          <w:rFonts w:ascii="Times New Roman" w:eastAsia="Times New Roman" w:hAnsi="Times New Roman" w:cs="Times New Roman"/>
          <w:sz w:val="24"/>
          <w:szCs w:val="24"/>
          <w:lang w:eastAsia="hr-HR"/>
        </w:rPr>
        <w:t>6. Kompostana.</w:t>
      </w:r>
    </w:p>
    <w:p w14:paraId="63808800" w14:textId="77777777" w:rsidR="009F67AB" w:rsidRPr="00887CAD" w:rsidRDefault="009F67AB">
      <w:pPr>
        <w:spacing w:after="0" w:line="276" w:lineRule="auto"/>
        <w:contextualSpacing/>
        <w:jc w:val="both"/>
        <w:rPr>
          <w:rFonts w:ascii="Times New Roman" w:eastAsia="Times New Roman" w:hAnsi="Times New Roman" w:cs="Times New Roman"/>
          <w:sz w:val="24"/>
          <w:szCs w:val="24"/>
          <w:lang w:eastAsia="hr-HR"/>
        </w:rPr>
      </w:pPr>
    </w:p>
    <w:p w14:paraId="54EE51A6" w14:textId="77777777" w:rsidR="009F67AB" w:rsidRPr="00887CAD" w:rsidRDefault="00DD5D28" w:rsidP="00FE7754">
      <w:pPr>
        <w:spacing w:after="0" w:line="276" w:lineRule="auto"/>
        <w:ind w:firstLine="708"/>
        <w:contextualSpacing/>
        <w:jc w:val="both"/>
        <w:rPr>
          <w:rFonts w:ascii="Times New Roman" w:eastAsia="Times New Roman" w:hAnsi="Times New Roman" w:cs="Times New Roman"/>
          <w:color w:val="FF0000"/>
          <w:sz w:val="24"/>
          <w:szCs w:val="24"/>
          <w:lang w:eastAsia="hr-HR"/>
        </w:rPr>
      </w:pPr>
      <w:r w:rsidRPr="00887CAD">
        <w:rPr>
          <w:rFonts w:ascii="Times New Roman" w:eastAsia="Times New Roman" w:hAnsi="Times New Roman" w:cs="Times New Roman"/>
          <w:color w:val="000000"/>
          <w:sz w:val="24"/>
          <w:szCs w:val="24"/>
          <w:lang w:eastAsia="hr-HR"/>
        </w:rPr>
        <w:t xml:space="preserve">Za predmetni projekt je dobivena lokacijska dozvola te su izrađeni glavni projekti za faze Ulazno izlazne zone, Pretovarne stanice, Reciklažnog dvorišta te Kompostane i Sortirnice temeljem kojih su ishodovane i građevinske dozvole. </w:t>
      </w:r>
    </w:p>
    <w:p w14:paraId="55BF2B7D" w14:textId="77777777" w:rsidR="009F67AB" w:rsidRPr="00887CAD" w:rsidRDefault="00DD5D28" w:rsidP="00FE7754">
      <w:pPr>
        <w:spacing w:after="0" w:line="276" w:lineRule="auto"/>
        <w:ind w:firstLine="708"/>
        <w:contextualSpacing/>
        <w:jc w:val="both"/>
        <w:rPr>
          <w:rFonts w:ascii="Times New Roman" w:eastAsia="Times New Roman" w:hAnsi="Times New Roman" w:cs="Times New Roman"/>
          <w:color w:val="000000"/>
          <w:sz w:val="24"/>
          <w:szCs w:val="24"/>
          <w:lang w:eastAsia="hr-HR"/>
        </w:rPr>
      </w:pPr>
      <w:r w:rsidRPr="00887CAD">
        <w:rPr>
          <w:rFonts w:ascii="Times New Roman" w:eastAsia="Times New Roman" w:hAnsi="Times New Roman" w:cs="Times New Roman"/>
          <w:color w:val="000000"/>
          <w:sz w:val="24"/>
          <w:szCs w:val="24"/>
          <w:lang w:eastAsia="hr-HR"/>
        </w:rPr>
        <w:t xml:space="preserve">Izrada projektne dokumentacije glavnih projekata sufinancirana je od strane Fonda za zaštitu okoliša i energetsku učinkovitost u iznosu od 100% ukupnih troškova. </w:t>
      </w:r>
    </w:p>
    <w:p w14:paraId="21F4409D" w14:textId="77777777" w:rsidR="009F67AB" w:rsidRPr="00887CAD" w:rsidRDefault="00DD5D28" w:rsidP="00FE7754">
      <w:pPr>
        <w:spacing w:after="0" w:line="276" w:lineRule="auto"/>
        <w:ind w:firstLine="708"/>
        <w:contextualSpacing/>
        <w:jc w:val="both"/>
        <w:rPr>
          <w:rFonts w:ascii="Times New Roman" w:eastAsia="Times New Roman" w:hAnsi="Times New Roman" w:cs="Times New Roman"/>
          <w:color w:val="FF0000"/>
          <w:sz w:val="24"/>
          <w:szCs w:val="24"/>
          <w:lang w:eastAsia="hr-HR"/>
        </w:rPr>
      </w:pPr>
      <w:r w:rsidRPr="00887CAD">
        <w:rPr>
          <w:rFonts w:ascii="Times New Roman" w:eastAsia="Times New Roman" w:hAnsi="Times New Roman" w:cs="Times New Roman"/>
          <w:color w:val="000000"/>
          <w:sz w:val="24"/>
          <w:szCs w:val="24"/>
          <w:lang w:eastAsia="hr-HR"/>
        </w:rPr>
        <w:t>Od navedenih faza u 2018. godini igrađene su faze Pretovane stanice te Ulazno-izlazne zone dok je u 2019. godini izvedena faza Reciklažnog dvorišta Kalvarija.</w:t>
      </w:r>
    </w:p>
    <w:p w14:paraId="325F9796" w14:textId="77777777" w:rsidR="009F67AB" w:rsidRPr="00887CAD" w:rsidRDefault="00DD5D28" w:rsidP="00FE7754">
      <w:pPr>
        <w:spacing w:line="276" w:lineRule="auto"/>
        <w:ind w:firstLine="708"/>
        <w:jc w:val="both"/>
        <w:rPr>
          <w:rFonts w:ascii="Times New Roman" w:eastAsia="Arial Unicode MS" w:hAnsi="Times New Roman" w:cs="Times New Roman"/>
          <w:kern w:val="2"/>
          <w:sz w:val="24"/>
          <w:szCs w:val="24"/>
        </w:rPr>
      </w:pPr>
      <w:r w:rsidRPr="00887CAD">
        <w:rPr>
          <w:rFonts w:ascii="Times New Roman" w:hAnsi="Times New Roman" w:cs="Times New Roman"/>
          <w:color w:val="000000"/>
          <w:sz w:val="24"/>
          <w:szCs w:val="24"/>
        </w:rPr>
        <w:t xml:space="preserve">Na odlagalište Kalvarija u sklopu kojeg je i reciklažno dvorište građani mogu cijelu godinu bez naknade donijeti različite vrste glomaznog i drugog otpada. </w:t>
      </w:r>
      <w:r w:rsidRPr="00887CAD">
        <w:rPr>
          <w:rFonts w:ascii="Times New Roman" w:eastAsia="Arial Unicode MS" w:hAnsi="Times New Roman" w:cs="Times New Roman"/>
          <w:color w:val="000000"/>
          <w:kern w:val="2"/>
          <w:sz w:val="24"/>
          <w:szCs w:val="24"/>
        </w:rPr>
        <w:t>Postavljene su posude/boksevi za odlaganje metala, lima, željeza, krupne plastike, stakla, plastične ambalaže, otpadnih guma, električnog i elektronskog otpada, bijele tehnike – kućanskih aparata, papir, akumulatore i baterije, otpadna ulja i maziva  i dr.</w:t>
      </w:r>
    </w:p>
    <w:p w14:paraId="18471316" w14:textId="77777777" w:rsidR="009F67AB" w:rsidRPr="00887CAD" w:rsidRDefault="00DD5D28" w:rsidP="00FE7754">
      <w:pPr>
        <w:widowControl w:val="0"/>
        <w:suppressAutoHyphens/>
        <w:spacing w:after="0" w:line="276" w:lineRule="auto"/>
        <w:ind w:firstLine="708"/>
        <w:jc w:val="both"/>
        <w:rPr>
          <w:rFonts w:ascii="Times New Roman" w:eastAsia="Arial Unicode MS" w:hAnsi="Times New Roman" w:cs="Times New Roman"/>
          <w:color w:val="000000"/>
          <w:kern w:val="2"/>
          <w:sz w:val="24"/>
          <w:szCs w:val="24"/>
        </w:rPr>
      </w:pPr>
      <w:r w:rsidRPr="00887CAD">
        <w:rPr>
          <w:rFonts w:ascii="Times New Roman" w:eastAsia="Arial Unicode MS" w:hAnsi="Times New Roman" w:cs="Times New Roman"/>
          <w:color w:val="000000"/>
          <w:kern w:val="2"/>
          <w:sz w:val="24"/>
          <w:szCs w:val="24"/>
        </w:rPr>
        <w:t>U sklopu reciklažnog dvorišta djeluje i otkupna stanica sekundarnih sirovina pod  nadzorom ovlaštenog koncesionara odnosno društva Metis d.d. Kukuljanovo. U otkupnoj stanici se mogu predati sakupljene količine metala, lima, obojenog metala, bijele tehnike i dr. s mogućnošću dobivanja određene novčane naknade prema stanju burze i uvjetima tržišta vezana za otkup metalnih sirovina.</w:t>
      </w:r>
    </w:p>
    <w:p w14:paraId="79B3F24E" w14:textId="77777777" w:rsidR="009F67AB" w:rsidRPr="00887CAD" w:rsidRDefault="00DD5D28" w:rsidP="00FE7754">
      <w:pPr>
        <w:widowControl w:val="0"/>
        <w:suppressAutoHyphens/>
        <w:spacing w:after="0" w:line="276" w:lineRule="auto"/>
        <w:ind w:firstLine="708"/>
        <w:jc w:val="both"/>
        <w:rPr>
          <w:rFonts w:ascii="Times New Roman" w:eastAsia="Arial Unicode MS" w:hAnsi="Times New Roman" w:cs="Times New Roman"/>
          <w:color w:val="000000"/>
          <w:kern w:val="2"/>
          <w:sz w:val="24"/>
          <w:szCs w:val="24"/>
        </w:rPr>
      </w:pPr>
      <w:r w:rsidRPr="00887CAD">
        <w:rPr>
          <w:rFonts w:ascii="Times New Roman" w:eastAsia="Arial Unicode MS" w:hAnsi="Times New Roman" w:cs="Times New Roman"/>
          <w:color w:val="000000"/>
          <w:kern w:val="2"/>
          <w:sz w:val="24"/>
          <w:szCs w:val="24"/>
        </w:rPr>
        <w:t>U naselju Nerezine uspostavljeno je mobilno reciklažno dvorište  namijenjeno za prikupljanje glomaznog otpada na području naselja Nerezine, Sv. Jakov i Osor te su završeni radovi na izgradnji manjih sabirnih mjesta u naseljima Veli Lošinj i Artatore.</w:t>
      </w:r>
    </w:p>
    <w:p w14:paraId="076386D6" w14:textId="77777777" w:rsidR="009F67AB" w:rsidRPr="00FE7754" w:rsidRDefault="00DD5D28" w:rsidP="00FE7754">
      <w:pPr>
        <w:widowControl w:val="0"/>
        <w:suppressAutoHyphens/>
        <w:spacing w:after="0" w:line="276" w:lineRule="auto"/>
        <w:ind w:firstLine="708"/>
        <w:jc w:val="both"/>
        <w:rPr>
          <w:rFonts w:ascii="Times New Roman" w:hAnsi="Times New Roman" w:cs="Times New Roman"/>
          <w:sz w:val="24"/>
          <w:szCs w:val="24"/>
        </w:rPr>
      </w:pPr>
      <w:r w:rsidRPr="00887CAD">
        <w:rPr>
          <w:rFonts w:ascii="Times New Roman" w:hAnsi="Times New Roman" w:cs="Times New Roman"/>
          <w:color w:val="000000"/>
          <w:sz w:val="24"/>
          <w:szCs w:val="24"/>
        </w:rPr>
        <w:t>Gradsko vijeće Grada Malog Lošinja donijelo je dana 31. siječnja 2018. godine Odluku o načinu pružanja javne usluge prikupljanja miješanog komunalnog otpada i prikupljanja biorazgradivog komunalnog otpada na području Grada Malog Lošinja (Službene novine Primorsko – goranske županije, broj 3/18).</w:t>
      </w:r>
      <w:r w:rsidR="00FE7754">
        <w:rPr>
          <w:rFonts w:ascii="Times New Roman" w:hAnsi="Times New Roman" w:cs="Times New Roman"/>
          <w:sz w:val="24"/>
          <w:szCs w:val="24"/>
        </w:rPr>
        <w:t xml:space="preserve"> </w:t>
      </w:r>
      <w:r w:rsidRPr="00887CAD">
        <w:rPr>
          <w:rFonts w:ascii="Times New Roman" w:hAnsi="Times New Roman" w:cs="Times New Roman"/>
          <w:color w:val="000000"/>
          <w:sz w:val="24"/>
          <w:szCs w:val="24"/>
        </w:rPr>
        <w:t xml:space="preserve">Odlukom je određena strukturu cijene javne usluge koju čini : 1) cijena javne usluge za količinu predanog miješanog komunalnog otpada, 2) cijena obvezne minimalne javne usluge, 3) </w:t>
      </w:r>
      <w:r w:rsidRPr="00887CAD">
        <w:rPr>
          <w:rStyle w:val="highlight"/>
          <w:rFonts w:ascii="Times New Roman" w:hAnsi="Times New Roman" w:cs="Times New Roman"/>
          <w:color w:val="000000"/>
          <w:sz w:val="24"/>
          <w:szCs w:val="24"/>
        </w:rPr>
        <w:t>cijen</w:t>
      </w:r>
      <w:r w:rsidRPr="00887CAD">
        <w:rPr>
          <w:rFonts w:ascii="Times New Roman" w:hAnsi="Times New Roman" w:cs="Times New Roman"/>
          <w:color w:val="000000"/>
          <w:sz w:val="24"/>
          <w:szCs w:val="24"/>
        </w:rPr>
        <w:t xml:space="preserve">a ugovorne kazne i 4) naknada za gradnju građevina za komunalni otpad. </w:t>
      </w:r>
      <w:r w:rsidRPr="00887CAD">
        <w:rPr>
          <w:rFonts w:ascii="Times New Roman" w:eastAsia="Arial Unicode MS" w:hAnsi="Times New Roman" w:cs="Times New Roman"/>
          <w:color w:val="000000"/>
          <w:kern w:val="2"/>
          <w:sz w:val="24"/>
          <w:szCs w:val="24"/>
        </w:rPr>
        <w:t xml:space="preserve">Cijena minimalne javne usluge, ugovorne kazne kao i cijena javne usluge za volumen miješanog komunalnog otpada određene su Cjenikom javne </w:t>
      </w:r>
      <w:r w:rsidRPr="00887CAD">
        <w:rPr>
          <w:rFonts w:ascii="Times New Roman" w:eastAsia="Arial Unicode MS" w:hAnsi="Times New Roman" w:cs="Times New Roman"/>
          <w:color w:val="000000"/>
          <w:kern w:val="2"/>
          <w:sz w:val="24"/>
          <w:szCs w:val="24"/>
        </w:rPr>
        <w:lastRenderedPageBreak/>
        <w:t>usluge prikupljanja miješanog komunalnog otpada i biorazgradivog komunalnog otpada (</w:t>
      </w:r>
      <w:r w:rsidRPr="00887CAD">
        <w:rPr>
          <w:rFonts w:ascii="Times New Roman" w:hAnsi="Times New Roman" w:cs="Times New Roman"/>
          <w:color w:val="000000"/>
          <w:sz w:val="24"/>
          <w:szCs w:val="24"/>
        </w:rPr>
        <w:t>KOM-02/18-5/4-I</w:t>
      </w:r>
      <w:r w:rsidRPr="00887CAD">
        <w:rPr>
          <w:rFonts w:ascii="Times New Roman" w:eastAsia="Arial Unicode MS" w:hAnsi="Times New Roman" w:cs="Times New Roman"/>
          <w:color w:val="000000"/>
          <w:kern w:val="2"/>
          <w:sz w:val="24"/>
          <w:szCs w:val="24"/>
        </w:rPr>
        <w:t>).</w:t>
      </w:r>
      <w:r w:rsidR="00FE7754">
        <w:rPr>
          <w:rFonts w:ascii="Times New Roman" w:hAnsi="Times New Roman" w:cs="Times New Roman"/>
          <w:sz w:val="24"/>
          <w:szCs w:val="24"/>
        </w:rPr>
        <w:t xml:space="preserve"> </w:t>
      </w:r>
      <w:r w:rsidRPr="00887CAD">
        <w:rPr>
          <w:rFonts w:ascii="Times New Roman" w:eastAsia="Arial Unicode MS" w:hAnsi="Times New Roman" w:cs="Times New Roman"/>
          <w:color w:val="000000"/>
          <w:kern w:val="2"/>
          <w:sz w:val="24"/>
          <w:szCs w:val="24"/>
        </w:rPr>
        <w:t>Minimalna javna usluga prema Cjeniku obračunava se za kućanstva prema broju članova sa stalnim boravkom u kućanstvu. Za korisnike kućanstava bez stalnog boravišta odnosno kojima se ne može utvrditi broj članova u kućanstvu cijena minimalne javne usluge obračunava se na temelju korisne površine objekta. Minimalna cijena javne usluge za gospodarstvo obračunava se na temelju koeficijenta opterećenosti pojedine skupine gospodarstvenika.</w:t>
      </w:r>
      <w:r w:rsidR="00FE7754">
        <w:rPr>
          <w:rFonts w:ascii="Times New Roman" w:hAnsi="Times New Roman" w:cs="Times New Roman"/>
          <w:sz w:val="24"/>
          <w:szCs w:val="24"/>
        </w:rPr>
        <w:t xml:space="preserve"> </w:t>
      </w:r>
      <w:r w:rsidRPr="00887CAD">
        <w:rPr>
          <w:rFonts w:ascii="Times New Roman" w:eastAsia="Arial Unicode MS" w:hAnsi="Times New Roman" w:cs="Times New Roman"/>
          <w:color w:val="000000"/>
          <w:kern w:val="2"/>
          <w:sz w:val="24"/>
          <w:szCs w:val="24"/>
        </w:rPr>
        <w:t>S obzirom da je primjena nove Uredbe o gospodarenju komunalnim otpadom trenutno odgođena, zbog vođenja postupka ocjene ustavnosti iste od strane Ustavnog suda, do daljnjega je odgođena izmjena i usklađenje Odluka o načinu pružanja javne usluge prikupljanja miješanog komunalnog otpada i prikupljanja biorazgradivog komunalnog otpada na području Grada Malog Lošinja sa novom Uredbom.</w:t>
      </w:r>
    </w:p>
    <w:p w14:paraId="103873D2" w14:textId="77777777" w:rsidR="009F67AB" w:rsidRPr="00887CAD" w:rsidRDefault="009F67AB">
      <w:pPr>
        <w:widowControl w:val="0"/>
        <w:suppressAutoHyphens/>
        <w:spacing w:after="0" w:line="276" w:lineRule="auto"/>
        <w:jc w:val="both"/>
        <w:rPr>
          <w:rFonts w:ascii="Times New Roman" w:eastAsia="Arial Unicode MS" w:hAnsi="Times New Roman" w:cs="Times New Roman"/>
          <w:color w:val="000000"/>
          <w:kern w:val="2"/>
          <w:sz w:val="24"/>
          <w:szCs w:val="24"/>
        </w:rPr>
      </w:pPr>
    </w:p>
    <w:p w14:paraId="60BFFBFB" w14:textId="77777777" w:rsidR="009F67AB" w:rsidRPr="00887CAD" w:rsidRDefault="00DD5D28" w:rsidP="00FE7754">
      <w:pPr>
        <w:widowControl w:val="0"/>
        <w:suppressAutoHyphens/>
        <w:spacing w:after="0" w:line="276" w:lineRule="auto"/>
        <w:ind w:firstLine="708"/>
        <w:jc w:val="both"/>
        <w:rPr>
          <w:rFonts w:ascii="Times New Roman" w:hAnsi="Times New Roman" w:cs="Times New Roman"/>
        </w:rPr>
      </w:pPr>
      <w:r w:rsidRPr="00887CAD">
        <w:rPr>
          <w:rFonts w:ascii="Times New Roman" w:eastAsia="Arial Unicode MS" w:hAnsi="Times New Roman" w:cs="Times New Roman"/>
          <w:color w:val="000000"/>
          <w:kern w:val="2"/>
          <w:sz w:val="24"/>
          <w:szCs w:val="24"/>
        </w:rPr>
        <w:t xml:space="preserve">Prema Zakonu o održivom gospodarenju otpadom dužni smo evidentirati odloženu količinu miješanog komunalnog otpada od svakog korisnika. Količine korisnika koji koriste kartice za otpadomjere evidentirati će se u sustavu svako otvaranje otpadomjera i obračunavati će im se 25l odloženog otpada. Kod gospodarstvenika koji nisu u mogućnosti (zbog veće količine otpada) koristiti kartice za otpadomjere dobili su čipirane kante. Njima će se svaki puta kada se isprazni kanta evidentirati ona količina kolika je zapremnina kante (npr. 120, 240, 360 ili 1100 litara). Cijena javne usluge za količinu predanog miješanog komunalnog otpada izražena u kunama jednaka je za sve kategorije i iznosi 0,08kn/l + PDV. </w:t>
      </w:r>
    </w:p>
    <w:p w14:paraId="4032AAF8" w14:textId="77777777" w:rsidR="009F67AB" w:rsidRPr="00887CAD" w:rsidRDefault="009F67AB">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72D5BD50" w14:textId="77777777" w:rsidR="009F67AB" w:rsidRPr="00887CAD" w:rsidRDefault="00DD5D28" w:rsidP="00FE7754">
      <w:pPr>
        <w:widowControl w:val="0"/>
        <w:suppressAutoHyphens/>
        <w:spacing w:after="0" w:line="276" w:lineRule="auto"/>
        <w:ind w:firstLine="708"/>
        <w:jc w:val="both"/>
        <w:rPr>
          <w:rFonts w:ascii="Times New Roman" w:hAnsi="Times New Roman" w:cs="Times New Roman"/>
        </w:rPr>
      </w:pPr>
      <w:r w:rsidRPr="00887CAD">
        <w:rPr>
          <w:rFonts w:ascii="Times New Roman" w:eastAsia="Arial Unicode MS" w:hAnsi="Times New Roman" w:cs="Times New Roman"/>
          <w:color w:val="000000"/>
          <w:kern w:val="2"/>
          <w:sz w:val="24"/>
          <w:szCs w:val="24"/>
        </w:rPr>
        <w:t>Sanacija odlagališta neopasnog otpada na po</w:t>
      </w:r>
      <w:r w:rsidR="00A549CD" w:rsidRPr="00887CAD">
        <w:rPr>
          <w:rFonts w:ascii="Times New Roman" w:eastAsia="Arial Unicode MS" w:hAnsi="Times New Roman" w:cs="Times New Roman"/>
          <w:color w:val="000000"/>
          <w:kern w:val="2"/>
          <w:sz w:val="24"/>
          <w:szCs w:val="24"/>
        </w:rPr>
        <w:t>dručju Grada Malog Lošinja u 2020</w:t>
      </w:r>
      <w:r w:rsidRPr="00887CAD">
        <w:rPr>
          <w:rFonts w:ascii="Times New Roman" w:eastAsia="Arial Unicode MS" w:hAnsi="Times New Roman" w:cs="Times New Roman"/>
          <w:color w:val="000000"/>
          <w:kern w:val="2"/>
          <w:sz w:val="24"/>
          <w:szCs w:val="24"/>
        </w:rPr>
        <w:t>.godini nije bilo. Cijeli sustav se kontinuirano prati od strane Komunalnog redarstva Grada Malog Lošinja, a putem obilaska komunalnih redara temeljem Odluke o provedbi posebnih mjera sprječavanja odbacivanja otpada u 20</w:t>
      </w:r>
      <w:r w:rsidR="00A549CD" w:rsidRPr="00887CAD">
        <w:rPr>
          <w:rFonts w:ascii="Times New Roman" w:eastAsia="Arial Unicode MS" w:hAnsi="Times New Roman" w:cs="Times New Roman"/>
          <w:color w:val="000000"/>
          <w:kern w:val="2"/>
          <w:sz w:val="24"/>
          <w:szCs w:val="24"/>
        </w:rPr>
        <w:t>20</w:t>
      </w:r>
      <w:r w:rsidRPr="00887CAD">
        <w:rPr>
          <w:rFonts w:ascii="Times New Roman" w:eastAsia="Arial Unicode MS" w:hAnsi="Times New Roman" w:cs="Times New Roman"/>
          <w:color w:val="000000"/>
          <w:kern w:val="2"/>
          <w:sz w:val="24"/>
          <w:szCs w:val="24"/>
        </w:rPr>
        <w:t>., objavljene u Službenim novinama Primorsko – goranske županije, broj 7/19, te putem Internet stranice zakrpaj.to na kojoj je građanima dana mogućnost za prijavljivanje komunalnih problema, među ostalom i nepropisno odlaganje komunalnog otpada.</w:t>
      </w:r>
    </w:p>
    <w:p w14:paraId="0CCCA25F" w14:textId="77777777" w:rsidR="009F67AB" w:rsidRPr="00887CAD" w:rsidRDefault="009F67AB">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217DD72D" w14:textId="77777777" w:rsidR="009F67AB" w:rsidRPr="00887CAD" w:rsidRDefault="009F67AB">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73B4A9D1" w14:textId="77777777" w:rsidR="00DD5D28" w:rsidRPr="00887CAD" w:rsidRDefault="00DD5D28">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74E3BA46" w14:textId="77777777" w:rsidR="00DD5D28" w:rsidRDefault="00DD5D28">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5F6DF94D" w14:textId="77777777" w:rsidR="00DD5D28" w:rsidRDefault="00DD5D28">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1901F224" w14:textId="77777777" w:rsidR="00DD5D28" w:rsidRDefault="00DD5D28">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7AB30985" w14:textId="77777777" w:rsidR="00887CAD" w:rsidRDefault="00887CAD">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4181273B" w14:textId="77777777" w:rsidR="00887CAD" w:rsidRDefault="00887CAD">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12CADC47" w14:textId="77777777" w:rsidR="00887CAD" w:rsidRDefault="00887CAD">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0B713B1B" w14:textId="77777777" w:rsidR="00887CAD" w:rsidRDefault="00887CAD">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11F52DD7" w14:textId="77777777" w:rsidR="00887CAD" w:rsidRDefault="00887CAD">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05EC38F9" w14:textId="77777777" w:rsidR="00DD5D28" w:rsidRDefault="00DD5D28">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52524DD8" w14:textId="77777777" w:rsidR="00DD5D28" w:rsidRDefault="00DD5D28">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3A8149CF" w14:textId="77777777" w:rsidR="00FE7754" w:rsidRDefault="00FE7754">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0CF96B16" w14:textId="77777777" w:rsidR="00FE7754" w:rsidRDefault="00FE7754">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578DD926" w14:textId="77777777" w:rsidR="00DD5D28" w:rsidRDefault="00DD5D28">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77D05C72" w14:textId="77777777" w:rsidR="00A549CD" w:rsidRPr="00887CAD" w:rsidRDefault="00DD5D28" w:rsidP="00A549CD">
      <w:pPr>
        <w:pStyle w:val="ListParagraph"/>
        <w:widowControl w:val="0"/>
        <w:numPr>
          <w:ilvl w:val="0"/>
          <w:numId w:val="1"/>
        </w:numPr>
        <w:suppressAutoHyphens/>
        <w:spacing w:after="0" w:line="276" w:lineRule="auto"/>
        <w:jc w:val="both"/>
        <w:rPr>
          <w:rFonts w:ascii="Times New Roman" w:eastAsia="Arial Unicode MS" w:hAnsi="Times New Roman" w:cs="Times New Roman"/>
          <w:color w:val="000000"/>
          <w:kern w:val="2"/>
          <w:sz w:val="28"/>
          <w:szCs w:val="28"/>
        </w:rPr>
      </w:pPr>
      <w:r w:rsidRPr="00887CAD">
        <w:rPr>
          <w:rFonts w:ascii="Times New Roman" w:eastAsia="Arial Unicode MS" w:hAnsi="Times New Roman" w:cs="Times New Roman"/>
          <w:color w:val="000000"/>
          <w:kern w:val="2"/>
          <w:sz w:val="28"/>
          <w:szCs w:val="28"/>
        </w:rPr>
        <w:lastRenderedPageBreak/>
        <w:t>PREGLED REALIZIRANIH I PLANIRANIH PROJEKATA U GOSPODARENJU OTPADOM S VISINOM I IZVORIMA FINANCIRANJA</w:t>
      </w:r>
    </w:p>
    <w:p w14:paraId="0F7772DC" w14:textId="77777777" w:rsidR="009F67AB" w:rsidRDefault="009F67AB">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747E15B2" w14:textId="77777777" w:rsidR="00FE7754" w:rsidRPr="00FE7754" w:rsidRDefault="00FE7754">
      <w:pPr>
        <w:widowControl w:val="0"/>
        <w:suppressAutoHyphens/>
        <w:spacing w:after="0" w:line="276" w:lineRule="auto"/>
        <w:ind w:firstLine="284"/>
        <w:jc w:val="both"/>
        <w:rPr>
          <w:rFonts w:ascii="Times New Roman" w:hAnsi="Times New Roman" w:cs="Times New Roman"/>
          <w:b/>
          <w:i/>
        </w:rPr>
      </w:pPr>
      <w:r w:rsidRPr="00FE7754">
        <w:rPr>
          <w:rFonts w:ascii="Times New Roman" w:hAnsi="Times New Roman" w:cs="Times New Roman"/>
          <w:b/>
          <w:i/>
        </w:rPr>
        <w:t>Tablica 9. Pregled realiziranih i planiranih projekata u gospodarenju otpadom s iznosom osiguranih sredstava i izvorima financiranja</w:t>
      </w:r>
    </w:p>
    <w:p w14:paraId="24133B36" w14:textId="77777777" w:rsidR="00FE7754" w:rsidRDefault="00FE7754">
      <w:pPr>
        <w:widowControl w:val="0"/>
        <w:suppressAutoHyphens/>
        <w:spacing w:after="0" w:line="276" w:lineRule="auto"/>
        <w:ind w:firstLine="284"/>
        <w:jc w:val="both"/>
      </w:pPr>
    </w:p>
    <w:tbl>
      <w:tblPr>
        <w:tblStyle w:val="TableGrid"/>
        <w:tblW w:w="0" w:type="auto"/>
        <w:tblLook w:val="04A0" w:firstRow="1" w:lastRow="0" w:firstColumn="1" w:lastColumn="0" w:noHBand="0" w:noVBand="1"/>
      </w:tblPr>
      <w:tblGrid>
        <w:gridCol w:w="2271"/>
        <w:gridCol w:w="2271"/>
        <w:gridCol w:w="2260"/>
        <w:gridCol w:w="2260"/>
      </w:tblGrid>
      <w:tr w:rsidR="00FE7754" w14:paraId="67525877" w14:textId="77777777" w:rsidTr="00F25B07">
        <w:tc>
          <w:tcPr>
            <w:tcW w:w="2322" w:type="dxa"/>
            <w:vMerge w:val="restart"/>
          </w:tcPr>
          <w:p w14:paraId="10D34FAD" w14:textId="77777777" w:rsidR="00FE7754" w:rsidRDefault="00FE7754" w:rsidP="00FE7754">
            <w:pPr>
              <w:widowControl w:val="0"/>
              <w:suppressAutoHyphens/>
              <w:spacing w:line="276" w:lineRule="auto"/>
            </w:pPr>
            <w:r>
              <w:t>PLANIRANI I REALIZIRANI PROJEKTI GOSPODARENJA OTPADOM</w:t>
            </w:r>
          </w:p>
        </w:tc>
        <w:tc>
          <w:tcPr>
            <w:tcW w:w="2322" w:type="dxa"/>
            <w:vMerge w:val="restart"/>
          </w:tcPr>
          <w:p w14:paraId="15A45726" w14:textId="77777777" w:rsidR="00FE7754" w:rsidRDefault="00FE7754" w:rsidP="006A768D">
            <w:pPr>
              <w:widowControl w:val="0"/>
              <w:suppressAutoHyphens/>
              <w:spacing w:line="276" w:lineRule="auto"/>
              <w:jc w:val="both"/>
            </w:pPr>
            <w:r>
              <w:t>REALIZIRANI PROJEKTI GOSPODARENJA OTPADOM</w:t>
            </w:r>
          </w:p>
        </w:tc>
        <w:tc>
          <w:tcPr>
            <w:tcW w:w="4644" w:type="dxa"/>
            <w:gridSpan w:val="2"/>
          </w:tcPr>
          <w:p w14:paraId="5CB0023A" w14:textId="77777777" w:rsidR="00FE7754" w:rsidRDefault="00FE7754" w:rsidP="00FE7754">
            <w:pPr>
              <w:widowControl w:val="0"/>
              <w:suppressAutoHyphens/>
              <w:spacing w:after="0" w:line="276" w:lineRule="auto"/>
              <w:jc w:val="center"/>
            </w:pPr>
            <w:r>
              <w:t>GODINA 2020.</w:t>
            </w:r>
          </w:p>
        </w:tc>
      </w:tr>
      <w:tr w:rsidR="00FE7754" w14:paraId="3EC1134B" w14:textId="77777777" w:rsidTr="00FE7754">
        <w:tc>
          <w:tcPr>
            <w:tcW w:w="2322" w:type="dxa"/>
            <w:vMerge/>
          </w:tcPr>
          <w:p w14:paraId="5D18AE90" w14:textId="77777777" w:rsidR="00FE7754" w:rsidRDefault="00FE7754" w:rsidP="00FE7754">
            <w:pPr>
              <w:widowControl w:val="0"/>
              <w:suppressAutoHyphens/>
              <w:spacing w:after="0" w:line="276" w:lineRule="auto"/>
            </w:pPr>
          </w:p>
        </w:tc>
        <w:tc>
          <w:tcPr>
            <w:tcW w:w="2322" w:type="dxa"/>
            <w:vMerge/>
          </w:tcPr>
          <w:p w14:paraId="16EDA248" w14:textId="77777777" w:rsidR="00FE7754" w:rsidRDefault="00FE7754">
            <w:pPr>
              <w:widowControl w:val="0"/>
              <w:suppressAutoHyphens/>
              <w:spacing w:after="0" w:line="276" w:lineRule="auto"/>
              <w:jc w:val="both"/>
            </w:pPr>
          </w:p>
        </w:tc>
        <w:tc>
          <w:tcPr>
            <w:tcW w:w="2322" w:type="dxa"/>
          </w:tcPr>
          <w:p w14:paraId="35776113" w14:textId="77777777" w:rsidR="00FE7754" w:rsidRDefault="00FE7754">
            <w:pPr>
              <w:widowControl w:val="0"/>
              <w:suppressAutoHyphens/>
              <w:spacing w:after="0" w:line="276" w:lineRule="auto"/>
              <w:jc w:val="both"/>
            </w:pPr>
            <w:r>
              <w:t>IZVORI FINANCIRANJA</w:t>
            </w:r>
          </w:p>
        </w:tc>
        <w:tc>
          <w:tcPr>
            <w:tcW w:w="2322" w:type="dxa"/>
          </w:tcPr>
          <w:p w14:paraId="3FD3E33B" w14:textId="77777777" w:rsidR="00FE7754" w:rsidRDefault="00FE7754">
            <w:pPr>
              <w:widowControl w:val="0"/>
              <w:suppressAutoHyphens/>
              <w:spacing w:after="0" w:line="276" w:lineRule="auto"/>
              <w:jc w:val="both"/>
            </w:pPr>
            <w:r>
              <w:t>VISINA FINANCIRANJA</w:t>
            </w:r>
          </w:p>
        </w:tc>
      </w:tr>
      <w:tr w:rsidR="00FE7754" w14:paraId="457C7802" w14:textId="77777777" w:rsidTr="00FE7754">
        <w:tc>
          <w:tcPr>
            <w:tcW w:w="2322" w:type="dxa"/>
          </w:tcPr>
          <w:p w14:paraId="100DFB51" w14:textId="77777777" w:rsidR="00FE7754" w:rsidRDefault="00FE7754" w:rsidP="00FE7754">
            <w:pPr>
              <w:widowControl w:val="0"/>
              <w:suppressAutoHyphens/>
              <w:spacing w:after="0" w:line="276" w:lineRule="auto"/>
            </w:pPr>
            <w:r>
              <w:t xml:space="preserve">Izgradnja faze Kompostana </w:t>
            </w:r>
          </w:p>
        </w:tc>
        <w:tc>
          <w:tcPr>
            <w:tcW w:w="2322" w:type="dxa"/>
          </w:tcPr>
          <w:p w14:paraId="036F0874" w14:textId="77777777" w:rsidR="00FE7754" w:rsidRDefault="00FE7754">
            <w:pPr>
              <w:widowControl w:val="0"/>
              <w:suppressAutoHyphens/>
              <w:spacing w:after="0" w:line="276" w:lineRule="auto"/>
              <w:jc w:val="both"/>
            </w:pPr>
            <w:r>
              <w:t>U TIJEKU</w:t>
            </w:r>
          </w:p>
        </w:tc>
        <w:tc>
          <w:tcPr>
            <w:tcW w:w="2322" w:type="dxa"/>
          </w:tcPr>
          <w:p w14:paraId="55A3FC31" w14:textId="77777777" w:rsidR="00FE7754" w:rsidRDefault="00FE7754">
            <w:pPr>
              <w:widowControl w:val="0"/>
              <w:suppressAutoHyphens/>
              <w:spacing w:after="0" w:line="276" w:lineRule="auto"/>
              <w:jc w:val="both"/>
            </w:pPr>
            <w:r>
              <w:t>Grad Mali Lošinj i kohezijski fond</w:t>
            </w:r>
          </w:p>
        </w:tc>
        <w:tc>
          <w:tcPr>
            <w:tcW w:w="2322" w:type="dxa"/>
          </w:tcPr>
          <w:p w14:paraId="0F0ECA88" w14:textId="77777777" w:rsidR="00FE7754" w:rsidRDefault="00FE7754">
            <w:pPr>
              <w:widowControl w:val="0"/>
              <w:suppressAutoHyphens/>
              <w:spacing w:after="0" w:line="276" w:lineRule="auto"/>
              <w:jc w:val="both"/>
            </w:pPr>
            <w:r>
              <w:t>13.250.000,00 kn bez PDV-a</w:t>
            </w:r>
          </w:p>
        </w:tc>
      </w:tr>
      <w:tr w:rsidR="00FE7754" w14:paraId="067DE7D5" w14:textId="77777777" w:rsidTr="00FE7754">
        <w:tc>
          <w:tcPr>
            <w:tcW w:w="2322" w:type="dxa"/>
          </w:tcPr>
          <w:p w14:paraId="5314ABD5" w14:textId="77777777" w:rsidR="00FE7754" w:rsidRDefault="00FE7754">
            <w:pPr>
              <w:widowControl w:val="0"/>
              <w:suppressAutoHyphens/>
              <w:spacing w:after="0" w:line="276" w:lineRule="auto"/>
              <w:jc w:val="both"/>
            </w:pPr>
            <w:r>
              <w:t>Građenje Sortirnice</w:t>
            </w:r>
          </w:p>
        </w:tc>
        <w:tc>
          <w:tcPr>
            <w:tcW w:w="2322" w:type="dxa"/>
          </w:tcPr>
          <w:p w14:paraId="5B10F2AE" w14:textId="77777777" w:rsidR="00FE7754" w:rsidRDefault="00FE7754">
            <w:pPr>
              <w:widowControl w:val="0"/>
              <w:suppressAutoHyphens/>
              <w:spacing w:after="0" w:line="276" w:lineRule="auto"/>
              <w:jc w:val="both"/>
            </w:pPr>
            <w:r>
              <w:t>U TIJEKU</w:t>
            </w:r>
          </w:p>
        </w:tc>
        <w:tc>
          <w:tcPr>
            <w:tcW w:w="2322" w:type="dxa"/>
          </w:tcPr>
          <w:p w14:paraId="343AD10F" w14:textId="77777777" w:rsidR="00FE7754" w:rsidRDefault="00FE7754">
            <w:pPr>
              <w:widowControl w:val="0"/>
              <w:suppressAutoHyphens/>
              <w:spacing w:after="0" w:line="276" w:lineRule="auto"/>
              <w:jc w:val="both"/>
            </w:pPr>
            <w:r>
              <w:t>Grad Mali Lošinj i kohezijski fond</w:t>
            </w:r>
          </w:p>
        </w:tc>
        <w:tc>
          <w:tcPr>
            <w:tcW w:w="2322" w:type="dxa"/>
          </w:tcPr>
          <w:p w14:paraId="4F72E9BD" w14:textId="77777777" w:rsidR="00FE7754" w:rsidRDefault="00FE7754">
            <w:pPr>
              <w:widowControl w:val="0"/>
              <w:suppressAutoHyphens/>
              <w:spacing w:after="0" w:line="276" w:lineRule="auto"/>
              <w:jc w:val="both"/>
            </w:pPr>
            <w:r>
              <w:t>13.356.306,00 kn bez PDV-a</w:t>
            </w:r>
          </w:p>
        </w:tc>
      </w:tr>
    </w:tbl>
    <w:p w14:paraId="273386A2" w14:textId="77777777" w:rsidR="00FE7754" w:rsidRDefault="00FE7754">
      <w:pPr>
        <w:widowControl w:val="0"/>
        <w:suppressAutoHyphens/>
        <w:spacing w:after="0" w:line="276" w:lineRule="auto"/>
        <w:ind w:firstLine="284"/>
        <w:jc w:val="both"/>
      </w:pPr>
    </w:p>
    <w:p w14:paraId="7EC0CDCA" w14:textId="77777777" w:rsidR="00A549CD" w:rsidRDefault="00A549CD">
      <w:pPr>
        <w:widowControl w:val="0"/>
        <w:suppressAutoHyphens/>
        <w:spacing w:after="0" w:line="276" w:lineRule="auto"/>
        <w:ind w:firstLine="284"/>
        <w:jc w:val="both"/>
        <w:rPr>
          <w:rFonts w:ascii="Times New Roman" w:eastAsia="Arial Unicode MS" w:hAnsi="Times New Roman" w:cs="Times New Roman"/>
          <w:color w:val="000000"/>
          <w:kern w:val="2"/>
          <w:sz w:val="24"/>
          <w:szCs w:val="24"/>
        </w:rPr>
      </w:pPr>
    </w:p>
    <w:p w14:paraId="45A3AF86" w14:textId="77777777" w:rsidR="009F67AB" w:rsidRDefault="00DD5D28">
      <w:pPr>
        <w:pStyle w:val="Heading1"/>
        <w:numPr>
          <w:ilvl w:val="0"/>
          <w:numId w:val="1"/>
        </w:numPr>
        <w:rPr>
          <w:b/>
        </w:rPr>
      </w:pPr>
      <w:bookmarkStart w:id="7" w:name="_Toc67510132"/>
      <w:r>
        <w:rPr>
          <w:rFonts w:ascii="Times New Roman" w:hAnsi="Times New Roman"/>
          <w:b/>
        </w:rPr>
        <w:t>ZAKLJUČAK</w:t>
      </w:r>
      <w:bookmarkEnd w:id="7"/>
    </w:p>
    <w:p w14:paraId="33918C4F" w14:textId="77777777" w:rsidR="009F67AB" w:rsidRDefault="009F67AB"/>
    <w:p w14:paraId="71C08A5D" w14:textId="77777777" w:rsidR="009F67AB" w:rsidRPr="00FE7754" w:rsidRDefault="00DD5D28" w:rsidP="00FE7754">
      <w:pPr>
        <w:spacing w:line="276" w:lineRule="auto"/>
        <w:ind w:firstLine="708"/>
        <w:jc w:val="both"/>
        <w:rPr>
          <w:rFonts w:ascii="Times New Roman" w:eastAsia="Times New Roman" w:hAnsi="Times New Roman" w:cs="Times New Roman"/>
          <w:sz w:val="24"/>
          <w:szCs w:val="24"/>
          <w:lang w:eastAsia="hr-HR"/>
        </w:rPr>
      </w:pPr>
      <w:r w:rsidRPr="00FE7754">
        <w:rPr>
          <w:rFonts w:ascii="Times New Roman" w:eastAsia="Times New Roman" w:hAnsi="Times New Roman" w:cs="Times New Roman"/>
          <w:sz w:val="24"/>
          <w:szCs w:val="24"/>
          <w:lang w:eastAsia="hr-HR"/>
        </w:rPr>
        <w:t>Novi sustav gospodarenja otpadom na području Grada Malog Lošinja slijedi ekološka načela i kriterije kojima se nastoji postići najviši stupanj odvojenog prikupljanja i recikliranja pojedinih komponenti otpada čime se ostvaruju višestruko korisni učinci poput materijalnog iskorištavanja otpadnih tvari recikliranjem. Krajnji cilj je izmjena dosadašnjih načina zbrinjavanja otpada tako da se postigne ekološko gospodarenje u najvećoj mogućoj praktičnoj mjeri.</w:t>
      </w:r>
    </w:p>
    <w:p w14:paraId="0288FF8F" w14:textId="77777777" w:rsidR="009F67AB" w:rsidRPr="00FE7754" w:rsidRDefault="00DD5D28" w:rsidP="00FE7754">
      <w:pPr>
        <w:spacing w:line="276" w:lineRule="auto"/>
        <w:ind w:firstLine="708"/>
        <w:jc w:val="both"/>
        <w:rPr>
          <w:rFonts w:ascii="Times New Roman" w:eastAsia="Times New Roman" w:hAnsi="Times New Roman" w:cs="Times New Roman"/>
          <w:sz w:val="24"/>
          <w:szCs w:val="24"/>
          <w:lang w:eastAsia="hr-HR"/>
        </w:rPr>
      </w:pPr>
      <w:r w:rsidRPr="00FE7754">
        <w:rPr>
          <w:rFonts w:ascii="Times New Roman" w:eastAsia="Times New Roman" w:hAnsi="Times New Roman" w:cs="Times New Roman"/>
          <w:sz w:val="24"/>
          <w:szCs w:val="24"/>
          <w:lang w:eastAsia="hr-HR"/>
        </w:rPr>
        <w:t>Cilj ekološki zasnovanog sustava gospodarenja otpadom na području Grada Malog Lošinja je postizanje maksimalnog stupnja odvojenog prikupljanja pojedinih kategorija otpada, odnosno maksimalno smanjenje ostatnog otpada koji u načelu predstavlja najveći problem i trošak. Grad Mali Lošinj kontinuirano radi na poboljšanju sustava zbrinjavanja otpada i omogućuje građanima uz informativno – izobrazne aktivnosti da sav proizvedeni otpad zbrinjava na Zakonom predviđeni način.</w:t>
      </w:r>
    </w:p>
    <w:p w14:paraId="5CC0C878" w14:textId="77777777" w:rsidR="009F67AB" w:rsidRPr="00FE7754" w:rsidRDefault="00DD5D28" w:rsidP="00FE7754">
      <w:pPr>
        <w:spacing w:line="276" w:lineRule="auto"/>
        <w:ind w:firstLine="708"/>
        <w:jc w:val="both"/>
        <w:rPr>
          <w:rFonts w:ascii="Times New Roman" w:eastAsia="Times New Roman" w:hAnsi="Times New Roman" w:cs="Times New Roman"/>
          <w:sz w:val="24"/>
          <w:szCs w:val="24"/>
          <w:lang w:eastAsia="hr-HR"/>
        </w:rPr>
      </w:pPr>
      <w:r w:rsidRPr="00FE7754">
        <w:rPr>
          <w:rFonts w:ascii="Times New Roman" w:eastAsia="Times New Roman" w:hAnsi="Times New Roman" w:cs="Times New Roman"/>
          <w:sz w:val="24"/>
          <w:szCs w:val="24"/>
          <w:lang w:eastAsia="hr-HR"/>
        </w:rPr>
        <w:t xml:space="preserve">Pregledom i analizom podataka iz ovog izvještaja može se zaključiti da se na području Grada Malog Lošinja sustav održivog gospodarenja otpadom uspješno uvodi i  primjenjuje, a planirane aktivnosti izvršavaju se prema zadanom planu. Uvidom u količine zbrinutog miješanog komunalnog otpada iz kućanstva i otpremljenog otpada te usporedbom sa prijašnjim godinama  vidljiv je porast odvojeno prikupljenog otpada iz kućanstava. </w:t>
      </w:r>
    </w:p>
    <w:p w14:paraId="6AD79449" w14:textId="77777777" w:rsidR="009F67AB" w:rsidRDefault="00DD5D28" w:rsidP="00FE7754">
      <w:pPr>
        <w:spacing w:line="276" w:lineRule="auto"/>
        <w:ind w:firstLine="708"/>
        <w:jc w:val="both"/>
        <w:rPr>
          <w:rFonts w:ascii="Times New Roman" w:eastAsia="Times New Roman" w:hAnsi="Times New Roman" w:cs="Times New Roman"/>
          <w:color w:val="000000" w:themeColor="text1"/>
          <w:sz w:val="24"/>
          <w:szCs w:val="24"/>
          <w:lang w:eastAsia="hr-HR"/>
        </w:rPr>
      </w:pPr>
      <w:r w:rsidRPr="00FE7754">
        <w:rPr>
          <w:rFonts w:ascii="Times New Roman" w:eastAsia="Times New Roman" w:hAnsi="Times New Roman" w:cs="Times New Roman"/>
          <w:color w:val="000000" w:themeColor="text1"/>
          <w:sz w:val="24"/>
          <w:szCs w:val="24"/>
          <w:lang w:eastAsia="hr-HR"/>
        </w:rPr>
        <w:t>Nažalost tijekom 20</w:t>
      </w:r>
      <w:r w:rsidR="004B0841" w:rsidRPr="00FE7754">
        <w:rPr>
          <w:rFonts w:ascii="Times New Roman" w:eastAsia="Times New Roman" w:hAnsi="Times New Roman" w:cs="Times New Roman"/>
          <w:color w:val="000000" w:themeColor="text1"/>
          <w:sz w:val="24"/>
          <w:szCs w:val="24"/>
          <w:lang w:eastAsia="hr-HR"/>
        </w:rPr>
        <w:t>20</w:t>
      </w:r>
      <w:r w:rsidRPr="00FE7754">
        <w:rPr>
          <w:rFonts w:ascii="Times New Roman" w:eastAsia="Times New Roman" w:hAnsi="Times New Roman" w:cs="Times New Roman"/>
          <w:color w:val="000000" w:themeColor="text1"/>
          <w:sz w:val="24"/>
          <w:szCs w:val="24"/>
          <w:lang w:eastAsia="hr-HR"/>
        </w:rPr>
        <w:t xml:space="preserve">. godine </w:t>
      </w:r>
      <w:r w:rsidR="004B0841" w:rsidRPr="00FE7754">
        <w:rPr>
          <w:rFonts w:ascii="Times New Roman" w:eastAsia="Times New Roman" w:hAnsi="Times New Roman" w:cs="Times New Roman"/>
          <w:color w:val="000000" w:themeColor="text1"/>
          <w:sz w:val="24"/>
          <w:szCs w:val="24"/>
          <w:lang w:eastAsia="hr-HR"/>
        </w:rPr>
        <w:t>nastavljen  je  g</w:t>
      </w:r>
      <w:r w:rsidRPr="00FE7754">
        <w:rPr>
          <w:rFonts w:ascii="Times New Roman" w:eastAsia="Times New Roman" w:hAnsi="Times New Roman" w:cs="Times New Roman"/>
          <w:color w:val="000000" w:themeColor="text1"/>
          <w:sz w:val="24"/>
          <w:szCs w:val="24"/>
          <w:lang w:eastAsia="hr-HR"/>
        </w:rPr>
        <w:t>lobaln</w:t>
      </w:r>
      <w:r w:rsidR="004B0841" w:rsidRPr="00FE7754">
        <w:rPr>
          <w:rFonts w:ascii="Times New Roman" w:eastAsia="Times New Roman" w:hAnsi="Times New Roman" w:cs="Times New Roman"/>
          <w:color w:val="000000" w:themeColor="text1"/>
          <w:sz w:val="24"/>
          <w:szCs w:val="24"/>
          <w:lang w:eastAsia="hr-HR"/>
        </w:rPr>
        <w:t>i</w:t>
      </w:r>
      <w:r w:rsidRPr="00FE7754">
        <w:rPr>
          <w:rFonts w:ascii="Times New Roman" w:eastAsia="Times New Roman" w:hAnsi="Times New Roman" w:cs="Times New Roman"/>
          <w:color w:val="000000" w:themeColor="text1"/>
          <w:sz w:val="24"/>
          <w:szCs w:val="24"/>
          <w:lang w:eastAsia="hr-HR"/>
        </w:rPr>
        <w:t xml:space="preserve"> problem oko oporabe, recikliranja te konačnog zbrinjavanja odvojeno prikupljenog otpada, u smislu korisnih sirovina</w:t>
      </w:r>
      <w:r w:rsidR="004B0841" w:rsidRPr="00FE7754">
        <w:rPr>
          <w:rFonts w:ascii="Times New Roman" w:eastAsia="Times New Roman" w:hAnsi="Times New Roman" w:cs="Times New Roman"/>
          <w:color w:val="000000" w:themeColor="text1"/>
          <w:sz w:val="24"/>
          <w:szCs w:val="24"/>
          <w:lang w:eastAsia="hr-HR"/>
        </w:rPr>
        <w:t>.Nastavljen je drastični</w:t>
      </w:r>
      <w:r w:rsidRPr="00FE7754">
        <w:rPr>
          <w:rFonts w:ascii="Times New Roman" w:eastAsia="Times New Roman" w:hAnsi="Times New Roman" w:cs="Times New Roman"/>
          <w:color w:val="000000" w:themeColor="text1"/>
          <w:sz w:val="24"/>
          <w:szCs w:val="24"/>
          <w:lang w:eastAsia="hr-HR"/>
        </w:rPr>
        <w:t xml:space="preserve"> pada cijena reciklabilnih sirovina što uz visoke troškove prijevoza otpada s otoka predstavlja vrlo ozbiljan i veliki problem u daljnjem razvoju </w:t>
      </w:r>
      <w:r w:rsidRPr="00FE7754">
        <w:rPr>
          <w:rFonts w:ascii="Times New Roman" w:eastAsia="Times New Roman" w:hAnsi="Times New Roman" w:cs="Times New Roman"/>
          <w:color w:val="000000" w:themeColor="text1"/>
          <w:sz w:val="24"/>
          <w:szCs w:val="24"/>
          <w:lang w:eastAsia="hr-HR"/>
        </w:rPr>
        <w:lastRenderedPageBreak/>
        <w:t>održivog sustava gospodarenja otpadom na području Grad Malog Lošinja.</w:t>
      </w:r>
      <w:r w:rsidR="004B0841" w:rsidRPr="00FE7754">
        <w:rPr>
          <w:rFonts w:ascii="Times New Roman" w:eastAsia="Times New Roman" w:hAnsi="Times New Roman" w:cs="Times New Roman"/>
          <w:color w:val="000000" w:themeColor="text1"/>
          <w:sz w:val="24"/>
          <w:szCs w:val="24"/>
          <w:lang w:eastAsia="hr-HR"/>
        </w:rPr>
        <w:t xml:space="preserve"> Također veliki utjecaj na funkcioniranje sustava gospodarenja otpadom u 2020. godini odnosno nastavak već prije navedenih problema  ima i situacija uzrokovana virusom Covid-19.</w:t>
      </w:r>
    </w:p>
    <w:p w14:paraId="6B60AC8D"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p>
    <w:p w14:paraId="76C89D1F"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t>Gradonačelnica:</w:t>
      </w:r>
    </w:p>
    <w:p w14:paraId="0940B0DE"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t>Ana Kučić, mag.oec</w:t>
      </w:r>
    </w:p>
    <w:p w14:paraId="11CDD8D8"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p>
    <w:p w14:paraId="21047FAE"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p>
    <w:p w14:paraId="44A30C4E"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p>
    <w:p w14:paraId="3E1BDADC"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p>
    <w:p w14:paraId="4DA8118C"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Klasa:</w:t>
      </w:r>
      <w:r w:rsidR="00D944F8">
        <w:rPr>
          <w:rFonts w:ascii="Times New Roman" w:eastAsia="Times New Roman" w:hAnsi="Times New Roman" w:cs="Times New Roman"/>
          <w:color w:val="000000" w:themeColor="text1"/>
          <w:sz w:val="24"/>
          <w:szCs w:val="24"/>
          <w:lang w:eastAsia="hr-HR"/>
        </w:rPr>
        <w:t>351-01/21-01/02</w:t>
      </w:r>
    </w:p>
    <w:p w14:paraId="43B609B7" w14:textId="77777777" w:rsidR="00FE7754" w:rsidRDefault="00FE7754" w:rsidP="00FE7754">
      <w:pPr>
        <w:spacing w:line="276"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Urbr:2213/01-01-21-</w:t>
      </w:r>
      <w:r w:rsidR="00D944F8">
        <w:rPr>
          <w:rFonts w:ascii="Times New Roman" w:eastAsia="Times New Roman" w:hAnsi="Times New Roman" w:cs="Times New Roman"/>
          <w:color w:val="000000" w:themeColor="text1"/>
          <w:sz w:val="24"/>
          <w:szCs w:val="24"/>
          <w:lang w:eastAsia="hr-HR"/>
        </w:rPr>
        <w:t>3</w:t>
      </w:r>
    </w:p>
    <w:p w14:paraId="399F93DD" w14:textId="77777777" w:rsidR="00FE7754" w:rsidRPr="00FE7754" w:rsidRDefault="00FE7754" w:rsidP="00FE7754">
      <w:pPr>
        <w:spacing w:line="276" w:lineRule="auto"/>
        <w:jc w:val="both"/>
        <w:rPr>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eastAsia="hr-HR"/>
        </w:rPr>
        <w:t>U Malom Lošinju, 24. ožujka 2021.godine</w:t>
      </w:r>
    </w:p>
    <w:sectPr w:rsidR="00FE7754" w:rsidRPr="00FE7754" w:rsidSect="00B00A43">
      <w:pgSz w:w="11906" w:h="16838"/>
      <w:pgMar w:top="1417" w:right="1417" w:bottom="1418"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D35"/>
    <w:multiLevelType w:val="multilevel"/>
    <w:tmpl w:val="EFE81EE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C41DB0"/>
    <w:multiLevelType w:val="hybridMultilevel"/>
    <w:tmpl w:val="DB3881F6"/>
    <w:lvl w:ilvl="0" w:tplc="51ACAC1A">
      <w:start w:val="8"/>
      <w:numFmt w:val="bullet"/>
      <w:lvlText w:val="-"/>
      <w:lvlJc w:val="left"/>
      <w:pPr>
        <w:ind w:left="644" w:hanging="360"/>
      </w:pPr>
      <w:rPr>
        <w:rFonts w:ascii="Calibri" w:eastAsiaTheme="minorHAnsi"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 w15:restartNumberingAfterBreak="0">
    <w:nsid w:val="199E795C"/>
    <w:multiLevelType w:val="multilevel"/>
    <w:tmpl w:val="03029F98"/>
    <w:lvl w:ilvl="0">
      <w:start w:val="1"/>
      <w:numFmt w:val="decimal"/>
      <w:lvlText w:val="%1."/>
      <w:lvlJc w:val="left"/>
      <w:pPr>
        <w:ind w:left="720" w:hanging="360"/>
      </w:pPr>
      <w:rPr>
        <w:rFonts w:eastAsia="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72335"/>
    <w:multiLevelType w:val="multilevel"/>
    <w:tmpl w:val="DF0699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DDD6AB1"/>
    <w:multiLevelType w:val="multilevel"/>
    <w:tmpl w:val="FF6A2034"/>
    <w:lvl w:ilvl="0">
      <w:start w:val="1"/>
      <w:numFmt w:val="bullet"/>
      <w:lvlText w:val=""/>
      <w:lvlJc w:val="left"/>
      <w:pPr>
        <w:ind w:left="856" w:hanging="360"/>
      </w:pPr>
      <w:rPr>
        <w:rFonts w:ascii="Symbol" w:hAnsi="Symbol" w:cs="Symbol" w:hint="default"/>
        <w:color w:val="auto"/>
        <w:w w:val="100"/>
        <w:sz w:val="24"/>
        <w:szCs w:val="24"/>
        <w:lang w:val="hr-HR" w:eastAsia="hr-HR" w:bidi="hr-HR"/>
      </w:rPr>
    </w:lvl>
    <w:lvl w:ilvl="1">
      <w:start w:val="1"/>
      <w:numFmt w:val="bullet"/>
      <w:lvlText w:val="o"/>
      <w:lvlJc w:val="left"/>
      <w:pPr>
        <w:ind w:left="1576" w:hanging="360"/>
      </w:pPr>
      <w:rPr>
        <w:rFonts w:ascii="Courier New" w:hAnsi="Courier New" w:cs="Courier New" w:hint="default"/>
        <w:w w:val="100"/>
        <w:sz w:val="24"/>
        <w:szCs w:val="24"/>
        <w:lang w:val="hr-HR" w:eastAsia="hr-HR" w:bidi="hr-HR"/>
      </w:rPr>
    </w:lvl>
    <w:lvl w:ilvl="2">
      <w:start w:val="1"/>
      <w:numFmt w:val="bullet"/>
      <w:lvlText w:val=""/>
      <w:lvlJc w:val="left"/>
      <w:pPr>
        <w:ind w:left="2442" w:hanging="360"/>
      </w:pPr>
      <w:rPr>
        <w:rFonts w:ascii="Symbol" w:hAnsi="Symbol" w:cs="Symbol" w:hint="default"/>
        <w:lang w:val="hr-HR" w:eastAsia="hr-HR" w:bidi="hr-HR"/>
      </w:rPr>
    </w:lvl>
    <w:lvl w:ilvl="3">
      <w:start w:val="1"/>
      <w:numFmt w:val="bullet"/>
      <w:lvlText w:val=""/>
      <w:lvlJc w:val="left"/>
      <w:pPr>
        <w:ind w:left="3305" w:hanging="360"/>
      </w:pPr>
      <w:rPr>
        <w:rFonts w:ascii="Symbol" w:hAnsi="Symbol" w:cs="Symbol" w:hint="default"/>
        <w:lang w:val="hr-HR" w:eastAsia="hr-HR" w:bidi="hr-HR"/>
      </w:rPr>
    </w:lvl>
    <w:lvl w:ilvl="4">
      <w:start w:val="1"/>
      <w:numFmt w:val="bullet"/>
      <w:lvlText w:val=""/>
      <w:lvlJc w:val="left"/>
      <w:pPr>
        <w:ind w:left="4168" w:hanging="360"/>
      </w:pPr>
      <w:rPr>
        <w:rFonts w:ascii="Symbol" w:hAnsi="Symbol" w:cs="Symbol" w:hint="default"/>
        <w:lang w:val="hr-HR" w:eastAsia="hr-HR" w:bidi="hr-HR"/>
      </w:rPr>
    </w:lvl>
    <w:lvl w:ilvl="5">
      <w:start w:val="1"/>
      <w:numFmt w:val="bullet"/>
      <w:lvlText w:val=""/>
      <w:lvlJc w:val="left"/>
      <w:pPr>
        <w:ind w:left="5031" w:hanging="360"/>
      </w:pPr>
      <w:rPr>
        <w:rFonts w:ascii="Symbol" w:hAnsi="Symbol" w:cs="Symbol" w:hint="default"/>
        <w:lang w:val="hr-HR" w:eastAsia="hr-HR" w:bidi="hr-HR"/>
      </w:rPr>
    </w:lvl>
    <w:lvl w:ilvl="6">
      <w:start w:val="1"/>
      <w:numFmt w:val="bullet"/>
      <w:lvlText w:val=""/>
      <w:lvlJc w:val="left"/>
      <w:pPr>
        <w:ind w:left="5894" w:hanging="360"/>
      </w:pPr>
      <w:rPr>
        <w:rFonts w:ascii="Symbol" w:hAnsi="Symbol" w:cs="Symbol" w:hint="default"/>
        <w:lang w:val="hr-HR" w:eastAsia="hr-HR" w:bidi="hr-HR"/>
      </w:rPr>
    </w:lvl>
    <w:lvl w:ilvl="7">
      <w:start w:val="1"/>
      <w:numFmt w:val="bullet"/>
      <w:lvlText w:val=""/>
      <w:lvlJc w:val="left"/>
      <w:pPr>
        <w:ind w:left="6757" w:hanging="360"/>
      </w:pPr>
      <w:rPr>
        <w:rFonts w:ascii="Symbol" w:hAnsi="Symbol" w:cs="Symbol" w:hint="default"/>
        <w:lang w:val="hr-HR" w:eastAsia="hr-HR" w:bidi="hr-HR"/>
      </w:rPr>
    </w:lvl>
    <w:lvl w:ilvl="8">
      <w:start w:val="1"/>
      <w:numFmt w:val="bullet"/>
      <w:lvlText w:val=""/>
      <w:lvlJc w:val="left"/>
      <w:pPr>
        <w:ind w:left="7620" w:hanging="360"/>
      </w:pPr>
      <w:rPr>
        <w:rFonts w:ascii="Symbol" w:hAnsi="Symbol" w:cs="Symbol" w:hint="default"/>
        <w:lang w:val="hr-HR" w:eastAsia="hr-HR" w:bidi="hr-HR"/>
      </w:rPr>
    </w:lvl>
  </w:abstractNum>
  <w:abstractNum w:abstractNumId="5" w15:restartNumberingAfterBreak="0">
    <w:nsid w:val="274255CD"/>
    <w:multiLevelType w:val="multilevel"/>
    <w:tmpl w:val="A620A4E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02E7F1C"/>
    <w:multiLevelType w:val="multilevel"/>
    <w:tmpl w:val="4DA2BBA4"/>
    <w:lvl w:ilvl="0">
      <w:start w:val="1"/>
      <w:numFmt w:val="bullet"/>
      <w:lvlText w:val=""/>
      <w:lvlJc w:val="left"/>
      <w:pPr>
        <w:tabs>
          <w:tab w:val="num" w:pos="720"/>
        </w:tabs>
        <w:ind w:left="720" w:hanging="360"/>
      </w:pPr>
      <w:rPr>
        <w:rFonts w:ascii="Symbol" w:hAnsi="Symbol" w:cs="Symbol" w:hint="default"/>
        <w:b/>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5EB3A3A"/>
    <w:multiLevelType w:val="multilevel"/>
    <w:tmpl w:val="0B54EBEE"/>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15:restartNumberingAfterBreak="0">
    <w:nsid w:val="3B200A98"/>
    <w:multiLevelType w:val="multilevel"/>
    <w:tmpl w:val="3A121C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0332340"/>
    <w:multiLevelType w:val="multilevel"/>
    <w:tmpl w:val="FCFA854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4EB7831"/>
    <w:multiLevelType w:val="multilevel"/>
    <w:tmpl w:val="A5E25C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5335D34"/>
    <w:multiLevelType w:val="multilevel"/>
    <w:tmpl w:val="E1865A92"/>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440" w:hanging="360"/>
      </w:pPr>
      <w:rPr>
        <w:rFonts w:ascii="Symbol" w:hAnsi="Symbol" w:cs="Symbol"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59D1252"/>
    <w:multiLevelType w:val="multilevel"/>
    <w:tmpl w:val="FDFE83A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F34665C"/>
    <w:multiLevelType w:val="multilevel"/>
    <w:tmpl w:val="5182467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A2834AD"/>
    <w:multiLevelType w:val="multilevel"/>
    <w:tmpl w:val="01EC1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6"/>
  </w:num>
  <w:num w:numId="3">
    <w:abstractNumId w:val="2"/>
  </w:num>
  <w:num w:numId="4">
    <w:abstractNumId w:val="4"/>
  </w:num>
  <w:num w:numId="5">
    <w:abstractNumId w:val="8"/>
  </w:num>
  <w:num w:numId="6">
    <w:abstractNumId w:val="13"/>
  </w:num>
  <w:num w:numId="7">
    <w:abstractNumId w:val="5"/>
  </w:num>
  <w:num w:numId="8">
    <w:abstractNumId w:val="11"/>
  </w:num>
  <w:num w:numId="9">
    <w:abstractNumId w:val="0"/>
  </w:num>
  <w:num w:numId="10">
    <w:abstractNumId w:val="3"/>
  </w:num>
  <w:num w:numId="11">
    <w:abstractNumId w:val="12"/>
  </w:num>
  <w:num w:numId="12">
    <w:abstractNumId w:val="9"/>
  </w:num>
  <w:num w:numId="13">
    <w:abstractNumId w:val="7"/>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AB"/>
    <w:rsid w:val="001D09EE"/>
    <w:rsid w:val="00483D66"/>
    <w:rsid w:val="004B0841"/>
    <w:rsid w:val="00500952"/>
    <w:rsid w:val="00564825"/>
    <w:rsid w:val="0078590B"/>
    <w:rsid w:val="00785C39"/>
    <w:rsid w:val="00887CAD"/>
    <w:rsid w:val="009F67AB"/>
    <w:rsid w:val="00A549CD"/>
    <w:rsid w:val="00B00A43"/>
    <w:rsid w:val="00D944F8"/>
    <w:rsid w:val="00DA3BB1"/>
    <w:rsid w:val="00DD5D28"/>
    <w:rsid w:val="00E918EA"/>
    <w:rsid w:val="00F12F97"/>
    <w:rsid w:val="00FE775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6F89"/>
  <w15:docId w15:val="{D2211140-FB4E-47EC-B5B9-C84ADD36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43"/>
    <w:pPr>
      <w:spacing w:after="160" w:line="259" w:lineRule="auto"/>
    </w:pPr>
    <w:rPr>
      <w:sz w:val="22"/>
    </w:rPr>
  </w:style>
  <w:style w:type="paragraph" w:styleId="Heading1">
    <w:name w:val="heading 1"/>
    <w:basedOn w:val="Normal"/>
    <w:next w:val="Normal"/>
    <w:link w:val="Heading1Char"/>
    <w:uiPriority w:val="9"/>
    <w:qFormat/>
    <w:rsid w:val="0035058E"/>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5F5316"/>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058E"/>
    <w:rPr>
      <w:rFonts w:asciiTheme="majorHAnsi" w:eastAsiaTheme="majorEastAsia" w:hAnsiTheme="majorHAnsi" w:cstheme="majorBidi"/>
      <w:sz w:val="32"/>
      <w:szCs w:val="32"/>
    </w:rPr>
  </w:style>
  <w:style w:type="character" w:customStyle="1" w:styleId="BalloonTextChar">
    <w:name w:val="Balloon Text Char"/>
    <w:basedOn w:val="DefaultParagraphFont"/>
    <w:link w:val="BalloonText"/>
    <w:uiPriority w:val="99"/>
    <w:semiHidden/>
    <w:qFormat/>
    <w:rsid w:val="00197ACB"/>
    <w:rPr>
      <w:rFonts w:ascii="Segoe UI" w:hAnsi="Segoe UI" w:cs="Segoe UI"/>
      <w:sz w:val="18"/>
      <w:szCs w:val="18"/>
    </w:rPr>
  </w:style>
  <w:style w:type="character" w:styleId="PlaceholderText">
    <w:name w:val="Placeholder Text"/>
    <w:basedOn w:val="DefaultParagraphFont"/>
    <w:uiPriority w:val="99"/>
    <w:semiHidden/>
    <w:qFormat/>
    <w:rsid w:val="00F16DCF"/>
    <w:rPr>
      <w:color w:val="808080"/>
    </w:rPr>
  </w:style>
  <w:style w:type="character" w:customStyle="1" w:styleId="Internetskapoveznica">
    <w:name w:val="Internetska poveznica"/>
    <w:basedOn w:val="DefaultParagraphFont"/>
    <w:uiPriority w:val="99"/>
    <w:unhideWhenUsed/>
    <w:rsid w:val="000E18DB"/>
    <w:rPr>
      <w:color w:val="0563C1" w:themeColor="hyperlink"/>
      <w:u w:val="single"/>
    </w:rPr>
  </w:style>
  <w:style w:type="character" w:customStyle="1" w:styleId="FootnoteTextChar">
    <w:name w:val="Footnote Text Char"/>
    <w:basedOn w:val="DefaultParagraphFont"/>
    <w:link w:val="FootnoteText"/>
    <w:uiPriority w:val="99"/>
    <w:semiHidden/>
    <w:qFormat/>
    <w:rsid w:val="00EE15ED"/>
    <w:rPr>
      <w:sz w:val="20"/>
      <w:szCs w:val="20"/>
    </w:rPr>
  </w:style>
  <w:style w:type="character" w:customStyle="1" w:styleId="Sidrofusnote">
    <w:name w:val="Sidro fusnote"/>
    <w:rsid w:val="00B00A43"/>
    <w:rPr>
      <w:vertAlign w:val="superscript"/>
    </w:rPr>
  </w:style>
  <w:style w:type="character" w:customStyle="1" w:styleId="FootnoteCharacters">
    <w:name w:val="Footnote Characters"/>
    <w:basedOn w:val="DefaultParagraphFont"/>
    <w:uiPriority w:val="99"/>
    <w:semiHidden/>
    <w:unhideWhenUsed/>
    <w:qFormat/>
    <w:rsid w:val="00EE15ED"/>
    <w:rPr>
      <w:vertAlign w:val="superscript"/>
    </w:rPr>
  </w:style>
  <w:style w:type="character" w:styleId="CommentReference">
    <w:name w:val="annotation reference"/>
    <w:basedOn w:val="DefaultParagraphFont"/>
    <w:uiPriority w:val="99"/>
    <w:semiHidden/>
    <w:unhideWhenUsed/>
    <w:qFormat/>
    <w:rsid w:val="00924CC3"/>
    <w:rPr>
      <w:sz w:val="16"/>
      <w:szCs w:val="16"/>
    </w:rPr>
  </w:style>
  <w:style w:type="character" w:customStyle="1" w:styleId="CommentTextChar">
    <w:name w:val="Comment Text Char"/>
    <w:basedOn w:val="DefaultParagraphFont"/>
    <w:link w:val="CommentText"/>
    <w:uiPriority w:val="99"/>
    <w:semiHidden/>
    <w:qFormat/>
    <w:rsid w:val="00924CC3"/>
    <w:rPr>
      <w:sz w:val="20"/>
      <w:szCs w:val="20"/>
    </w:rPr>
  </w:style>
  <w:style w:type="character" w:customStyle="1" w:styleId="CommentSubjectChar">
    <w:name w:val="Comment Subject Char"/>
    <w:basedOn w:val="CommentTextChar"/>
    <w:link w:val="CommentSubject"/>
    <w:uiPriority w:val="99"/>
    <w:semiHidden/>
    <w:qFormat/>
    <w:rsid w:val="00924CC3"/>
    <w:rPr>
      <w:b/>
      <w:bCs/>
      <w:sz w:val="20"/>
      <w:szCs w:val="20"/>
    </w:rPr>
  </w:style>
  <w:style w:type="character" w:customStyle="1" w:styleId="Heading2Char">
    <w:name w:val="Heading 2 Char"/>
    <w:basedOn w:val="DefaultParagraphFont"/>
    <w:link w:val="Heading2"/>
    <w:uiPriority w:val="9"/>
    <w:qFormat/>
    <w:rsid w:val="005F5316"/>
    <w:rPr>
      <w:rFonts w:ascii="Times New Roman" w:eastAsiaTheme="majorEastAsia" w:hAnsi="Times New Roman" w:cstheme="majorBidi"/>
      <w:sz w:val="24"/>
      <w:szCs w:val="26"/>
    </w:rPr>
  </w:style>
  <w:style w:type="character" w:customStyle="1" w:styleId="highlight">
    <w:name w:val="highlight"/>
    <w:basedOn w:val="DefaultParagraphFont"/>
    <w:qFormat/>
    <w:rsid w:val="00ED1E67"/>
  </w:style>
  <w:style w:type="character" w:customStyle="1" w:styleId="HeaderChar">
    <w:name w:val="Header Char"/>
    <w:basedOn w:val="DefaultParagraphFont"/>
    <w:link w:val="Header"/>
    <w:uiPriority w:val="99"/>
    <w:qFormat/>
    <w:rsid w:val="00BF74C7"/>
  </w:style>
  <w:style w:type="character" w:customStyle="1" w:styleId="FooterChar">
    <w:name w:val="Footer Char"/>
    <w:basedOn w:val="DefaultParagraphFont"/>
    <w:link w:val="Footer"/>
    <w:uiPriority w:val="99"/>
    <w:qFormat/>
    <w:rsid w:val="00BF74C7"/>
  </w:style>
  <w:style w:type="character" w:customStyle="1" w:styleId="ListLabel1">
    <w:name w:val="ListLabel 1"/>
    <w:qFormat/>
    <w:rsid w:val="00B00A43"/>
    <w:rPr>
      <w:b/>
      <w:color w:val="auto"/>
      <w:sz w:val="24"/>
    </w:rPr>
  </w:style>
  <w:style w:type="character" w:customStyle="1" w:styleId="ListLabel2">
    <w:name w:val="ListLabel 2"/>
    <w:qFormat/>
    <w:rsid w:val="00B00A43"/>
    <w:rPr>
      <w:rFonts w:cs="Courier New"/>
    </w:rPr>
  </w:style>
  <w:style w:type="character" w:customStyle="1" w:styleId="ListLabel3">
    <w:name w:val="ListLabel 3"/>
    <w:qFormat/>
    <w:rsid w:val="00B00A43"/>
    <w:rPr>
      <w:rFonts w:cs="Courier New"/>
    </w:rPr>
  </w:style>
  <w:style w:type="character" w:customStyle="1" w:styleId="ListLabel4">
    <w:name w:val="ListLabel 4"/>
    <w:qFormat/>
    <w:rsid w:val="00B00A43"/>
    <w:rPr>
      <w:rFonts w:cs="Courier New"/>
    </w:rPr>
  </w:style>
  <w:style w:type="character" w:customStyle="1" w:styleId="ListLabel5">
    <w:name w:val="ListLabel 5"/>
    <w:qFormat/>
    <w:rsid w:val="00B00A43"/>
    <w:rPr>
      <w:rFonts w:eastAsia="Times New Roman" w:cs="Times New Roman"/>
      <w:sz w:val="24"/>
    </w:rPr>
  </w:style>
  <w:style w:type="character" w:customStyle="1" w:styleId="ListLabel6">
    <w:name w:val="ListLabel 6"/>
    <w:qFormat/>
    <w:rsid w:val="00B00A43"/>
    <w:rPr>
      <w:rFonts w:eastAsia="Symbol" w:cs="Symbol"/>
      <w:w w:val="100"/>
      <w:sz w:val="24"/>
      <w:szCs w:val="24"/>
      <w:lang w:val="hr-HR" w:eastAsia="hr-HR" w:bidi="hr-HR"/>
    </w:rPr>
  </w:style>
  <w:style w:type="character" w:customStyle="1" w:styleId="ListLabel7">
    <w:name w:val="ListLabel 7"/>
    <w:qFormat/>
    <w:rsid w:val="00B00A43"/>
    <w:rPr>
      <w:rFonts w:eastAsia="Courier New" w:cs="Courier New"/>
      <w:w w:val="100"/>
      <w:sz w:val="24"/>
      <w:szCs w:val="24"/>
      <w:lang w:val="hr-HR" w:eastAsia="hr-HR" w:bidi="hr-HR"/>
    </w:rPr>
  </w:style>
  <w:style w:type="character" w:customStyle="1" w:styleId="ListLabel8">
    <w:name w:val="ListLabel 8"/>
    <w:qFormat/>
    <w:rsid w:val="00B00A43"/>
    <w:rPr>
      <w:lang w:val="hr-HR" w:eastAsia="hr-HR" w:bidi="hr-HR"/>
    </w:rPr>
  </w:style>
  <w:style w:type="character" w:customStyle="1" w:styleId="ListLabel9">
    <w:name w:val="ListLabel 9"/>
    <w:qFormat/>
    <w:rsid w:val="00B00A43"/>
    <w:rPr>
      <w:lang w:val="hr-HR" w:eastAsia="hr-HR" w:bidi="hr-HR"/>
    </w:rPr>
  </w:style>
  <w:style w:type="character" w:customStyle="1" w:styleId="ListLabel10">
    <w:name w:val="ListLabel 10"/>
    <w:qFormat/>
    <w:rsid w:val="00B00A43"/>
    <w:rPr>
      <w:lang w:val="hr-HR" w:eastAsia="hr-HR" w:bidi="hr-HR"/>
    </w:rPr>
  </w:style>
  <w:style w:type="character" w:customStyle="1" w:styleId="ListLabel11">
    <w:name w:val="ListLabel 11"/>
    <w:qFormat/>
    <w:rsid w:val="00B00A43"/>
    <w:rPr>
      <w:lang w:val="hr-HR" w:eastAsia="hr-HR" w:bidi="hr-HR"/>
    </w:rPr>
  </w:style>
  <w:style w:type="character" w:customStyle="1" w:styleId="ListLabel12">
    <w:name w:val="ListLabel 12"/>
    <w:qFormat/>
    <w:rsid w:val="00B00A43"/>
    <w:rPr>
      <w:lang w:val="hr-HR" w:eastAsia="hr-HR" w:bidi="hr-HR"/>
    </w:rPr>
  </w:style>
  <w:style w:type="character" w:customStyle="1" w:styleId="ListLabel13">
    <w:name w:val="ListLabel 13"/>
    <w:qFormat/>
    <w:rsid w:val="00B00A43"/>
    <w:rPr>
      <w:lang w:val="hr-HR" w:eastAsia="hr-HR" w:bidi="hr-HR"/>
    </w:rPr>
  </w:style>
  <w:style w:type="character" w:customStyle="1" w:styleId="ListLabel14">
    <w:name w:val="ListLabel 14"/>
    <w:qFormat/>
    <w:rsid w:val="00B00A43"/>
    <w:rPr>
      <w:lang w:val="hr-HR" w:eastAsia="hr-HR" w:bidi="hr-HR"/>
    </w:rPr>
  </w:style>
  <w:style w:type="character" w:customStyle="1" w:styleId="ListLabel15">
    <w:name w:val="ListLabel 15"/>
    <w:qFormat/>
    <w:rsid w:val="00B00A43"/>
    <w:rPr>
      <w:rFonts w:cs="Courier New"/>
    </w:rPr>
  </w:style>
  <w:style w:type="character" w:customStyle="1" w:styleId="ListLabel16">
    <w:name w:val="ListLabel 16"/>
    <w:qFormat/>
    <w:rsid w:val="00B00A43"/>
    <w:rPr>
      <w:rFonts w:cs="Courier New"/>
    </w:rPr>
  </w:style>
  <w:style w:type="character" w:customStyle="1" w:styleId="ListLabel17">
    <w:name w:val="ListLabel 17"/>
    <w:qFormat/>
    <w:rsid w:val="00B00A43"/>
    <w:rPr>
      <w:rFonts w:cs="Courier New"/>
    </w:rPr>
  </w:style>
  <w:style w:type="character" w:customStyle="1" w:styleId="ListLabel18">
    <w:name w:val="ListLabel 18"/>
    <w:qFormat/>
    <w:rsid w:val="00B00A43"/>
    <w:rPr>
      <w:rFonts w:eastAsia="Times New Roman" w:cs="Times New Roman"/>
      <w:sz w:val="24"/>
    </w:rPr>
  </w:style>
  <w:style w:type="character" w:customStyle="1" w:styleId="ListLabel19">
    <w:name w:val="ListLabel 19"/>
    <w:qFormat/>
    <w:rsid w:val="00B00A43"/>
    <w:rPr>
      <w:rFonts w:eastAsia="Times New Roman" w:cs="Times New Roman"/>
      <w:sz w:val="24"/>
    </w:rPr>
  </w:style>
  <w:style w:type="character" w:customStyle="1" w:styleId="ListLabel20">
    <w:name w:val="ListLabel 20"/>
    <w:qFormat/>
    <w:rsid w:val="00B00A43"/>
    <w:rPr>
      <w:rFonts w:cs="Courier New"/>
    </w:rPr>
  </w:style>
  <w:style w:type="character" w:customStyle="1" w:styleId="ListLabel21">
    <w:name w:val="ListLabel 21"/>
    <w:qFormat/>
    <w:rsid w:val="00B00A43"/>
    <w:rPr>
      <w:rFonts w:cs="Courier New"/>
    </w:rPr>
  </w:style>
  <w:style w:type="character" w:customStyle="1" w:styleId="ListLabel22">
    <w:name w:val="ListLabel 22"/>
    <w:qFormat/>
    <w:rsid w:val="00B00A43"/>
    <w:rPr>
      <w:rFonts w:cs="Courier New"/>
    </w:rPr>
  </w:style>
  <w:style w:type="character" w:customStyle="1" w:styleId="ListLabel23">
    <w:name w:val="ListLabel 23"/>
    <w:qFormat/>
    <w:rsid w:val="00B00A43"/>
    <w:rPr>
      <w:rFonts w:cs="Courier New"/>
    </w:rPr>
  </w:style>
  <w:style w:type="character" w:customStyle="1" w:styleId="ListLabel24">
    <w:name w:val="ListLabel 24"/>
    <w:qFormat/>
    <w:rsid w:val="00B00A43"/>
    <w:rPr>
      <w:rFonts w:cs="Courier New"/>
    </w:rPr>
  </w:style>
  <w:style w:type="character" w:customStyle="1" w:styleId="ListLabel25">
    <w:name w:val="ListLabel 25"/>
    <w:qFormat/>
    <w:rsid w:val="00B00A43"/>
    <w:rPr>
      <w:rFonts w:cs="Courier New"/>
    </w:rPr>
  </w:style>
  <w:style w:type="character" w:customStyle="1" w:styleId="ListLabel26">
    <w:name w:val="ListLabel 26"/>
    <w:qFormat/>
    <w:rsid w:val="00B00A43"/>
    <w:rPr>
      <w:rFonts w:cs="Courier New"/>
    </w:rPr>
  </w:style>
  <w:style w:type="character" w:customStyle="1" w:styleId="ListLabel27">
    <w:name w:val="ListLabel 27"/>
    <w:qFormat/>
    <w:rsid w:val="00B00A43"/>
    <w:rPr>
      <w:rFonts w:cs="Courier New"/>
    </w:rPr>
  </w:style>
  <w:style w:type="character" w:customStyle="1" w:styleId="ListLabel28">
    <w:name w:val="ListLabel 28"/>
    <w:qFormat/>
    <w:rsid w:val="00B00A43"/>
    <w:rPr>
      <w:rFonts w:cs="Courier New"/>
    </w:rPr>
  </w:style>
  <w:style w:type="character" w:customStyle="1" w:styleId="ListLabel29">
    <w:name w:val="ListLabel 29"/>
    <w:qFormat/>
    <w:rsid w:val="00B00A43"/>
    <w:rPr>
      <w:rFonts w:cs="Courier New"/>
    </w:rPr>
  </w:style>
  <w:style w:type="character" w:customStyle="1" w:styleId="ListLabel30">
    <w:name w:val="ListLabel 30"/>
    <w:qFormat/>
    <w:rsid w:val="00B00A43"/>
    <w:rPr>
      <w:rFonts w:cs="Courier New"/>
    </w:rPr>
  </w:style>
  <w:style w:type="character" w:customStyle="1" w:styleId="ListLabel31">
    <w:name w:val="ListLabel 31"/>
    <w:qFormat/>
    <w:rsid w:val="00B00A43"/>
    <w:rPr>
      <w:rFonts w:cs="Courier New"/>
    </w:rPr>
  </w:style>
  <w:style w:type="character" w:customStyle="1" w:styleId="ListLabel32">
    <w:name w:val="ListLabel 32"/>
    <w:qFormat/>
    <w:rsid w:val="00B00A43"/>
    <w:rPr>
      <w:rFonts w:cs="Courier New"/>
    </w:rPr>
  </w:style>
  <w:style w:type="character" w:customStyle="1" w:styleId="ListLabel33">
    <w:name w:val="ListLabel 33"/>
    <w:qFormat/>
    <w:rsid w:val="00B00A43"/>
    <w:rPr>
      <w:rFonts w:cs="Courier New"/>
    </w:rPr>
  </w:style>
  <w:style w:type="character" w:customStyle="1" w:styleId="ListLabel34">
    <w:name w:val="ListLabel 34"/>
    <w:qFormat/>
    <w:rsid w:val="00B00A43"/>
    <w:rPr>
      <w:rFonts w:cs="Courier New"/>
    </w:rPr>
  </w:style>
  <w:style w:type="character" w:customStyle="1" w:styleId="ListLabel35">
    <w:name w:val="ListLabel 35"/>
    <w:qFormat/>
    <w:rsid w:val="00B00A43"/>
    <w:rPr>
      <w:rFonts w:cs="Courier New"/>
    </w:rPr>
  </w:style>
  <w:style w:type="character" w:customStyle="1" w:styleId="ListLabel36">
    <w:name w:val="ListLabel 36"/>
    <w:qFormat/>
    <w:rsid w:val="00B00A43"/>
    <w:rPr>
      <w:rFonts w:cs="Courier New"/>
    </w:rPr>
  </w:style>
  <w:style w:type="character" w:customStyle="1" w:styleId="ListLabel37">
    <w:name w:val="ListLabel 37"/>
    <w:qFormat/>
    <w:rsid w:val="00B00A43"/>
    <w:rPr>
      <w:rFonts w:eastAsia="Times New Roman" w:cs="Times New Roman"/>
    </w:rPr>
  </w:style>
  <w:style w:type="character" w:customStyle="1" w:styleId="ListLabel38">
    <w:name w:val="ListLabel 38"/>
    <w:qFormat/>
    <w:rsid w:val="00B00A43"/>
    <w:rPr>
      <w:rFonts w:cs="Courier New"/>
    </w:rPr>
  </w:style>
  <w:style w:type="character" w:customStyle="1" w:styleId="ListLabel39">
    <w:name w:val="ListLabel 39"/>
    <w:qFormat/>
    <w:rsid w:val="00B00A43"/>
    <w:rPr>
      <w:rFonts w:cs="Courier New"/>
    </w:rPr>
  </w:style>
  <w:style w:type="character" w:customStyle="1" w:styleId="ListLabel40">
    <w:name w:val="ListLabel 40"/>
    <w:qFormat/>
    <w:rsid w:val="00B00A43"/>
    <w:rPr>
      <w:rFonts w:cs="Courier New"/>
    </w:rPr>
  </w:style>
  <w:style w:type="character" w:customStyle="1" w:styleId="ListLabel41">
    <w:name w:val="ListLabel 41"/>
    <w:qFormat/>
    <w:rsid w:val="00B00A43"/>
    <w:rPr>
      <w:rFonts w:cs="Courier New"/>
    </w:rPr>
  </w:style>
  <w:style w:type="character" w:customStyle="1" w:styleId="ListLabel42">
    <w:name w:val="ListLabel 42"/>
    <w:qFormat/>
    <w:rsid w:val="00B00A43"/>
    <w:rPr>
      <w:rFonts w:cs="Courier New"/>
    </w:rPr>
  </w:style>
  <w:style w:type="character" w:customStyle="1" w:styleId="ListLabel43">
    <w:name w:val="ListLabel 43"/>
    <w:qFormat/>
    <w:rsid w:val="00B00A43"/>
    <w:rPr>
      <w:rFonts w:cs="Courier New"/>
    </w:rPr>
  </w:style>
  <w:style w:type="character" w:customStyle="1" w:styleId="ListLabel44">
    <w:name w:val="ListLabel 44"/>
    <w:qFormat/>
    <w:rsid w:val="00B00A43"/>
    <w:rPr>
      <w:rFonts w:cs="Courier New"/>
    </w:rPr>
  </w:style>
  <w:style w:type="character" w:customStyle="1" w:styleId="ListLabel45">
    <w:name w:val="ListLabel 45"/>
    <w:qFormat/>
    <w:rsid w:val="00B00A43"/>
    <w:rPr>
      <w:rFonts w:cs="Courier New"/>
    </w:rPr>
  </w:style>
  <w:style w:type="character" w:customStyle="1" w:styleId="ListLabel46">
    <w:name w:val="ListLabel 46"/>
    <w:qFormat/>
    <w:rsid w:val="00B00A43"/>
    <w:rPr>
      <w:rFonts w:cs="Courier New"/>
    </w:rPr>
  </w:style>
  <w:style w:type="character" w:customStyle="1" w:styleId="ListLabel47">
    <w:name w:val="ListLabel 47"/>
    <w:qFormat/>
    <w:rsid w:val="00B00A43"/>
    <w:rPr>
      <w:rFonts w:cs="Courier New"/>
    </w:rPr>
  </w:style>
  <w:style w:type="character" w:customStyle="1" w:styleId="ListLabel48">
    <w:name w:val="ListLabel 48"/>
    <w:qFormat/>
    <w:rsid w:val="00B00A43"/>
    <w:rPr>
      <w:rFonts w:cs="Courier New"/>
    </w:rPr>
  </w:style>
  <w:style w:type="character" w:customStyle="1" w:styleId="ListLabel49">
    <w:name w:val="ListLabel 49"/>
    <w:qFormat/>
    <w:rsid w:val="00B00A43"/>
    <w:rPr>
      <w:rFonts w:eastAsia="Times New Roman" w:cs="Times New Roman"/>
    </w:rPr>
  </w:style>
  <w:style w:type="character" w:customStyle="1" w:styleId="ListLabel50">
    <w:name w:val="ListLabel 50"/>
    <w:qFormat/>
    <w:rsid w:val="00B00A43"/>
    <w:rPr>
      <w:rFonts w:cs="Courier New"/>
    </w:rPr>
  </w:style>
  <w:style w:type="character" w:customStyle="1" w:styleId="ListLabel51">
    <w:name w:val="ListLabel 51"/>
    <w:qFormat/>
    <w:rsid w:val="00B00A43"/>
    <w:rPr>
      <w:rFonts w:cs="Courier New"/>
    </w:rPr>
  </w:style>
  <w:style w:type="character" w:customStyle="1" w:styleId="ListLabel52">
    <w:name w:val="ListLabel 52"/>
    <w:qFormat/>
    <w:rsid w:val="00B00A43"/>
    <w:rPr>
      <w:rFonts w:cs="Courier New"/>
    </w:rPr>
  </w:style>
  <w:style w:type="character" w:customStyle="1" w:styleId="ListLabel53">
    <w:name w:val="ListLabel 53"/>
    <w:qFormat/>
    <w:rsid w:val="00B00A43"/>
    <w:rPr>
      <w:rFonts w:cs="Courier New"/>
    </w:rPr>
  </w:style>
  <w:style w:type="character" w:customStyle="1" w:styleId="ListLabel54">
    <w:name w:val="ListLabel 54"/>
    <w:qFormat/>
    <w:rsid w:val="00B00A43"/>
    <w:rPr>
      <w:rFonts w:cs="Courier New"/>
    </w:rPr>
  </w:style>
  <w:style w:type="character" w:customStyle="1" w:styleId="ListLabel55">
    <w:name w:val="ListLabel 55"/>
    <w:qFormat/>
    <w:rsid w:val="00B00A43"/>
    <w:rPr>
      <w:rFonts w:cs="Courier New"/>
    </w:rPr>
  </w:style>
  <w:style w:type="character" w:customStyle="1" w:styleId="ListLabel56">
    <w:name w:val="ListLabel 56"/>
    <w:qFormat/>
    <w:rsid w:val="00B00A43"/>
    <w:rPr>
      <w:rFonts w:eastAsia="Times New Roman" w:cs="Times New Roman"/>
    </w:rPr>
  </w:style>
  <w:style w:type="character" w:customStyle="1" w:styleId="ListLabel57">
    <w:name w:val="ListLabel 57"/>
    <w:qFormat/>
    <w:rsid w:val="00B00A43"/>
    <w:rPr>
      <w:rFonts w:cs="Courier New"/>
    </w:rPr>
  </w:style>
  <w:style w:type="character" w:customStyle="1" w:styleId="ListLabel58">
    <w:name w:val="ListLabel 58"/>
    <w:qFormat/>
    <w:rsid w:val="00B00A43"/>
    <w:rPr>
      <w:rFonts w:cs="Courier New"/>
    </w:rPr>
  </w:style>
  <w:style w:type="character" w:customStyle="1" w:styleId="ListLabel59">
    <w:name w:val="ListLabel 59"/>
    <w:qFormat/>
    <w:rsid w:val="00B00A43"/>
    <w:rPr>
      <w:rFonts w:cs="Courier New"/>
    </w:rPr>
  </w:style>
  <w:style w:type="character" w:customStyle="1" w:styleId="ListLabel60">
    <w:name w:val="ListLabel 60"/>
    <w:qFormat/>
    <w:rsid w:val="00B00A43"/>
    <w:rPr>
      <w:rFonts w:cs="Courier New"/>
    </w:rPr>
  </w:style>
  <w:style w:type="character" w:customStyle="1" w:styleId="ListLabel61">
    <w:name w:val="ListLabel 61"/>
    <w:qFormat/>
    <w:rsid w:val="00B00A43"/>
    <w:rPr>
      <w:rFonts w:cs="Courier New"/>
    </w:rPr>
  </w:style>
  <w:style w:type="character" w:customStyle="1" w:styleId="ListLabel62">
    <w:name w:val="ListLabel 62"/>
    <w:qFormat/>
    <w:rsid w:val="00B00A43"/>
    <w:rPr>
      <w:rFonts w:cs="Courier New"/>
    </w:rPr>
  </w:style>
  <w:style w:type="character" w:customStyle="1" w:styleId="ListLabel63">
    <w:name w:val="ListLabel 63"/>
    <w:qFormat/>
    <w:rsid w:val="00B00A43"/>
    <w:rPr>
      <w:rFonts w:eastAsia="Times New Roman" w:cs="Times New Roman"/>
    </w:rPr>
  </w:style>
  <w:style w:type="character" w:customStyle="1" w:styleId="ListLabel64">
    <w:name w:val="ListLabel 64"/>
    <w:qFormat/>
    <w:rsid w:val="00B00A43"/>
    <w:rPr>
      <w:rFonts w:cs="Courier New"/>
    </w:rPr>
  </w:style>
  <w:style w:type="character" w:customStyle="1" w:styleId="ListLabel65">
    <w:name w:val="ListLabel 65"/>
    <w:qFormat/>
    <w:rsid w:val="00B00A43"/>
    <w:rPr>
      <w:rFonts w:cs="Courier New"/>
    </w:rPr>
  </w:style>
  <w:style w:type="character" w:customStyle="1" w:styleId="ListLabel66">
    <w:name w:val="ListLabel 66"/>
    <w:qFormat/>
    <w:rsid w:val="00B00A43"/>
    <w:rPr>
      <w:rFonts w:cs="Courier New"/>
    </w:rPr>
  </w:style>
  <w:style w:type="character" w:customStyle="1" w:styleId="ListLabel67">
    <w:name w:val="ListLabel 67"/>
    <w:qFormat/>
    <w:rsid w:val="00B00A43"/>
    <w:rPr>
      <w:rFonts w:cs="Courier New"/>
    </w:rPr>
  </w:style>
  <w:style w:type="character" w:customStyle="1" w:styleId="ListLabel68">
    <w:name w:val="ListLabel 68"/>
    <w:qFormat/>
    <w:rsid w:val="00B00A43"/>
    <w:rPr>
      <w:rFonts w:cs="Courier New"/>
    </w:rPr>
  </w:style>
  <w:style w:type="character" w:customStyle="1" w:styleId="ListLabel69">
    <w:name w:val="ListLabel 69"/>
    <w:qFormat/>
    <w:rsid w:val="00B00A43"/>
    <w:rPr>
      <w:rFonts w:cs="Courier New"/>
    </w:rPr>
  </w:style>
  <w:style w:type="character" w:customStyle="1" w:styleId="ListLabel70">
    <w:name w:val="ListLabel 70"/>
    <w:qFormat/>
    <w:rsid w:val="00B00A43"/>
    <w:rPr>
      <w:rFonts w:cstheme="minorHAnsi"/>
      <w:sz w:val="24"/>
      <w:szCs w:val="24"/>
    </w:rPr>
  </w:style>
  <w:style w:type="character" w:customStyle="1" w:styleId="ListLabel71">
    <w:name w:val="ListLabel 71"/>
    <w:qFormat/>
    <w:rsid w:val="00B00A43"/>
    <w:rPr>
      <w:rFonts w:cstheme="minorHAnsi"/>
      <w:color w:val="0462C1"/>
      <w:sz w:val="24"/>
      <w:szCs w:val="24"/>
      <w:u w:val="single" w:color="0462C1"/>
    </w:rPr>
  </w:style>
  <w:style w:type="character" w:customStyle="1" w:styleId="Indeksirajvezu">
    <w:name w:val="Indeksiraj vezu"/>
    <w:qFormat/>
    <w:rsid w:val="00B00A43"/>
  </w:style>
  <w:style w:type="character" w:customStyle="1" w:styleId="ListLabel72">
    <w:name w:val="ListLabel 72"/>
    <w:qFormat/>
    <w:rsid w:val="00B00A43"/>
    <w:rPr>
      <w:rFonts w:cs="Symbol"/>
      <w:b/>
      <w:color w:val="auto"/>
      <w:sz w:val="24"/>
    </w:rPr>
  </w:style>
  <w:style w:type="character" w:customStyle="1" w:styleId="ListLabel73">
    <w:name w:val="ListLabel 73"/>
    <w:qFormat/>
    <w:rsid w:val="00B00A43"/>
    <w:rPr>
      <w:rFonts w:cs="Courier New"/>
    </w:rPr>
  </w:style>
  <w:style w:type="character" w:customStyle="1" w:styleId="ListLabel74">
    <w:name w:val="ListLabel 74"/>
    <w:qFormat/>
    <w:rsid w:val="00B00A43"/>
    <w:rPr>
      <w:rFonts w:cs="Wingdings"/>
    </w:rPr>
  </w:style>
  <w:style w:type="character" w:customStyle="1" w:styleId="ListLabel75">
    <w:name w:val="ListLabel 75"/>
    <w:qFormat/>
    <w:rsid w:val="00B00A43"/>
    <w:rPr>
      <w:rFonts w:cs="Symbol"/>
    </w:rPr>
  </w:style>
  <w:style w:type="character" w:customStyle="1" w:styleId="ListLabel76">
    <w:name w:val="ListLabel 76"/>
    <w:qFormat/>
    <w:rsid w:val="00B00A43"/>
    <w:rPr>
      <w:rFonts w:cs="Courier New"/>
    </w:rPr>
  </w:style>
  <w:style w:type="character" w:customStyle="1" w:styleId="ListLabel77">
    <w:name w:val="ListLabel 77"/>
    <w:qFormat/>
    <w:rsid w:val="00B00A43"/>
    <w:rPr>
      <w:rFonts w:cs="Wingdings"/>
    </w:rPr>
  </w:style>
  <w:style w:type="character" w:customStyle="1" w:styleId="ListLabel78">
    <w:name w:val="ListLabel 78"/>
    <w:qFormat/>
    <w:rsid w:val="00B00A43"/>
    <w:rPr>
      <w:rFonts w:cs="Symbol"/>
    </w:rPr>
  </w:style>
  <w:style w:type="character" w:customStyle="1" w:styleId="ListLabel79">
    <w:name w:val="ListLabel 79"/>
    <w:qFormat/>
    <w:rsid w:val="00B00A43"/>
    <w:rPr>
      <w:rFonts w:cs="Courier New"/>
    </w:rPr>
  </w:style>
  <w:style w:type="character" w:customStyle="1" w:styleId="ListLabel80">
    <w:name w:val="ListLabel 80"/>
    <w:qFormat/>
    <w:rsid w:val="00B00A43"/>
    <w:rPr>
      <w:rFonts w:cs="Wingdings"/>
    </w:rPr>
  </w:style>
  <w:style w:type="character" w:customStyle="1" w:styleId="ListLabel81">
    <w:name w:val="ListLabel 81"/>
    <w:qFormat/>
    <w:rsid w:val="00B00A43"/>
    <w:rPr>
      <w:rFonts w:eastAsia="Times New Roman" w:cs="Times New Roman"/>
      <w:sz w:val="24"/>
    </w:rPr>
  </w:style>
  <w:style w:type="character" w:customStyle="1" w:styleId="ListLabel82">
    <w:name w:val="ListLabel 82"/>
    <w:qFormat/>
    <w:rsid w:val="00B00A43"/>
    <w:rPr>
      <w:rFonts w:cs="Symbol"/>
      <w:w w:val="100"/>
      <w:sz w:val="24"/>
      <w:szCs w:val="24"/>
      <w:lang w:val="hr-HR" w:eastAsia="hr-HR" w:bidi="hr-HR"/>
    </w:rPr>
  </w:style>
  <w:style w:type="character" w:customStyle="1" w:styleId="ListLabel83">
    <w:name w:val="ListLabel 83"/>
    <w:qFormat/>
    <w:rsid w:val="00B00A43"/>
    <w:rPr>
      <w:rFonts w:cs="Courier New"/>
      <w:w w:val="100"/>
      <w:sz w:val="24"/>
      <w:szCs w:val="24"/>
      <w:lang w:val="hr-HR" w:eastAsia="hr-HR" w:bidi="hr-HR"/>
    </w:rPr>
  </w:style>
  <w:style w:type="character" w:customStyle="1" w:styleId="ListLabel84">
    <w:name w:val="ListLabel 84"/>
    <w:qFormat/>
    <w:rsid w:val="00B00A43"/>
    <w:rPr>
      <w:rFonts w:cs="Symbol"/>
      <w:lang w:val="hr-HR" w:eastAsia="hr-HR" w:bidi="hr-HR"/>
    </w:rPr>
  </w:style>
  <w:style w:type="character" w:customStyle="1" w:styleId="ListLabel85">
    <w:name w:val="ListLabel 85"/>
    <w:qFormat/>
    <w:rsid w:val="00B00A43"/>
    <w:rPr>
      <w:rFonts w:cs="Symbol"/>
      <w:lang w:val="hr-HR" w:eastAsia="hr-HR" w:bidi="hr-HR"/>
    </w:rPr>
  </w:style>
  <w:style w:type="character" w:customStyle="1" w:styleId="ListLabel86">
    <w:name w:val="ListLabel 86"/>
    <w:qFormat/>
    <w:rsid w:val="00B00A43"/>
    <w:rPr>
      <w:rFonts w:cs="Symbol"/>
      <w:lang w:val="hr-HR" w:eastAsia="hr-HR" w:bidi="hr-HR"/>
    </w:rPr>
  </w:style>
  <w:style w:type="character" w:customStyle="1" w:styleId="ListLabel87">
    <w:name w:val="ListLabel 87"/>
    <w:qFormat/>
    <w:rsid w:val="00B00A43"/>
    <w:rPr>
      <w:rFonts w:cs="Symbol"/>
      <w:lang w:val="hr-HR" w:eastAsia="hr-HR" w:bidi="hr-HR"/>
    </w:rPr>
  </w:style>
  <w:style w:type="character" w:customStyle="1" w:styleId="ListLabel88">
    <w:name w:val="ListLabel 88"/>
    <w:qFormat/>
    <w:rsid w:val="00B00A43"/>
    <w:rPr>
      <w:rFonts w:cs="Symbol"/>
      <w:lang w:val="hr-HR" w:eastAsia="hr-HR" w:bidi="hr-HR"/>
    </w:rPr>
  </w:style>
  <w:style w:type="character" w:customStyle="1" w:styleId="ListLabel89">
    <w:name w:val="ListLabel 89"/>
    <w:qFormat/>
    <w:rsid w:val="00B00A43"/>
    <w:rPr>
      <w:rFonts w:cs="Symbol"/>
      <w:lang w:val="hr-HR" w:eastAsia="hr-HR" w:bidi="hr-HR"/>
    </w:rPr>
  </w:style>
  <w:style w:type="character" w:customStyle="1" w:styleId="ListLabel90">
    <w:name w:val="ListLabel 90"/>
    <w:qFormat/>
    <w:rsid w:val="00B00A43"/>
    <w:rPr>
      <w:rFonts w:cs="Symbol"/>
      <w:lang w:val="hr-HR" w:eastAsia="hr-HR" w:bidi="hr-HR"/>
    </w:rPr>
  </w:style>
  <w:style w:type="character" w:customStyle="1" w:styleId="ListLabel91">
    <w:name w:val="ListLabel 91"/>
    <w:qFormat/>
    <w:rsid w:val="00B00A43"/>
    <w:rPr>
      <w:rFonts w:cs="Symbol"/>
      <w:sz w:val="24"/>
    </w:rPr>
  </w:style>
  <w:style w:type="character" w:customStyle="1" w:styleId="ListLabel92">
    <w:name w:val="ListLabel 92"/>
    <w:qFormat/>
    <w:rsid w:val="00B00A43"/>
    <w:rPr>
      <w:rFonts w:cs="Courier New"/>
    </w:rPr>
  </w:style>
  <w:style w:type="character" w:customStyle="1" w:styleId="ListLabel93">
    <w:name w:val="ListLabel 93"/>
    <w:qFormat/>
    <w:rsid w:val="00B00A43"/>
    <w:rPr>
      <w:rFonts w:cs="Wingdings"/>
    </w:rPr>
  </w:style>
  <w:style w:type="character" w:customStyle="1" w:styleId="ListLabel94">
    <w:name w:val="ListLabel 94"/>
    <w:qFormat/>
    <w:rsid w:val="00B00A43"/>
    <w:rPr>
      <w:rFonts w:cs="Symbol"/>
    </w:rPr>
  </w:style>
  <w:style w:type="character" w:customStyle="1" w:styleId="ListLabel95">
    <w:name w:val="ListLabel 95"/>
    <w:qFormat/>
    <w:rsid w:val="00B00A43"/>
    <w:rPr>
      <w:rFonts w:cs="Courier New"/>
    </w:rPr>
  </w:style>
  <w:style w:type="character" w:customStyle="1" w:styleId="ListLabel96">
    <w:name w:val="ListLabel 96"/>
    <w:qFormat/>
    <w:rsid w:val="00B00A43"/>
    <w:rPr>
      <w:rFonts w:cs="Wingdings"/>
    </w:rPr>
  </w:style>
  <w:style w:type="character" w:customStyle="1" w:styleId="ListLabel97">
    <w:name w:val="ListLabel 97"/>
    <w:qFormat/>
    <w:rsid w:val="00B00A43"/>
    <w:rPr>
      <w:rFonts w:cs="Symbol"/>
    </w:rPr>
  </w:style>
  <w:style w:type="character" w:customStyle="1" w:styleId="ListLabel98">
    <w:name w:val="ListLabel 98"/>
    <w:qFormat/>
    <w:rsid w:val="00B00A43"/>
    <w:rPr>
      <w:rFonts w:cs="Courier New"/>
    </w:rPr>
  </w:style>
  <w:style w:type="character" w:customStyle="1" w:styleId="ListLabel99">
    <w:name w:val="ListLabel 99"/>
    <w:qFormat/>
    <w:rsid w:val="00B00A43"/>
    <w:rPr>
      <w:rFonts w:cs="Wingdings"/>
    </w:rPr>
  </w:style>
  <w:style w:type="character" w:customStyle="1" w:styleId="ListLabel100">
    <w:name w:val="ListLabel 100"/>
    <w:qFormat/>
    <w:rsid w:val="00B00A43"/>
    <w:rPr>
      <w:rFonts w:ascii="Calibri" w:hAnsi="Calibri" w:cs="Symbol"/>
      <w:sz w:val="24"/>
    </w:rPr>
  </w:style>
  <w:style w:type="character" w:customStyle="1" w:styleId="ListLabel101">
    <w:name w:val="ListLabel 101"/>
    <w:qFormat/>
    <w:rsid w:val="00B00A43"/>
    <w:rPr>
      <w:rFonts w:cs="Courier New"/>
    </w:rPr>
  </w:style>
  <w:style w:type="character" w:customStyle="1" w:styleId="ListLabel102">
    <w:name w:val="ListLabel 102"/>
    <w:qFormat/>
    <w:rsid w:val="00B00A43"/>
    <w:rPr>
      <w:rFonts w:cs="Wingdings"/>
    </w:rPr>
  </w:style>
  <w:style w:type="character" w:customStyle="1" w:styleId="ListLabel103">
    <w:name w:val="ListLabel 103"/>
    <w:qFormat/>
    <w:rsid w:val="00B00A43"/>
    <w:rPr>
      <w:rFonts w:cs="Symbol"/>
    </w:rPr>
  </w:style>
  <w:style w:type="character" w:customStyle="1" w:styleId="ListLabel104">
    <w:name w:val="ListLabel 104"/>
    <w:qFormat/>
    <w:rsid w:val="00B00A43"/>
    <w:rPr>
      <w:rFonts w:cs="Courier New"/>
    </w:rPr>
  </w:style>
  <w:style w:type="character" w:customStyle="1" w:styleId="ListLabel105">
    <w:name w:val="ListLabel 105"/>
    <w:qFormat/>
    <w:rsid w:val="00B00A43"/>
    <w:rPr>
      <w:rFonts w:cs="Wingdings"/>
    </w:rPr>
  </w:style>
  <w:style w:type="character" w:customStyle="1" w:styleId="ListLabel106">
    <w:name w:val="ListLabel 106"/>
    <w:qFormat/>
    <w:rsid w:val="00B00A43"/>
    <w:rPr>
      <w:rFonts w:cs="Symbol"/>
    </w:rPr>
  </w:style>
  <w:style w:type="character" w:customStyle="1" w:styleId="ListLabel107">
    <w:name w:val="ListLabel 107"/>
    <w:qFormat/>
    <w:rsid w:val="00B00A43"/>
    <w:rPr>
      <w:rFonts w:cs="Courier New"/>
    </w:rPr>
  </w:style>
  <w:style w:type="character" w:customStyle="1" w:styleId="ListLabel108">
    <w:name w:val="ListLabel 108"/>
    <w:qFormat/>
    <w:rsid w:val="00B00A43"/>
    <w:rPr>
      <w:rFonts w:cs="Wingdings"/>
    </w:rPr>
  </w:style>
  <w:style w:type="character" w:customStyle="1" w:styleId="ListLabel109">
    <w:name w:val="ListLabel 109"/>
    <w:qFormat/>
    <w:rsid w:val="00B00A43"/>
    <w:rPr>
      <w:rFonts w:cs="Symbol"/>
      <w:sz w:val="24"/>
    </w:rPr>
  </w:style>
  <w:style w:type="character" w:customStyle="1" w:styleId="ListLabel110">
    <w:name w:val="ListLabel 110"/>
    <w:qFormat/>
    <w:rsid w:val="00B00A43"/>
    <w:rPr>
      <w:rFonts w:cs="Courier New"/>
    </w:rPr>
  </w:style>
  <w:style w:type="character" w:customStyle="1" w:styleId="ListLabel111">
    <w:name w:val="ListLabel 111"/>
    <w:qFormat/>
    <w:rsid w:val="00B00A43"/>
    <w:rPr>
      <w:rFonts w:cs="Wingdings"/>
    </w:rPr>
  </w:style>
  <w:style w:type="character" w:customStyle="1" w:styleId="ListLabel112">
    <w:name w:val="ListLabel 112"/>
    <w:qFormat/>
    <w:rsid w:val="00B00A43"/>
    <w:rPr>
      <w:rFonts w:cs="Symbol"/>
    </w:rPr>
  </w:style>
  <w:style w:type="character" w:customStyle="1" w:styleId="ListLabel113">
    <w:name w:val="ListLabel 113"/>
    <w:qFormat/>
    <w:rsid w:val="00B00A43"/>
    <w:rPr>
      <w:rFonts w:cs="Courier New"/>
    </w:rPr>
  </w:style>
  <w:style w:type="character" w:customStyle="1" w:styleId="ListLabel114">
    <w:name w:val="ListLabel 114"/>
    <w:qFormat/>
    <w:rsid w:val="00B00A43"/>
    <w:rPr>
      <w:rFonts w:cs="Wingdings"/>
    </w:rPr>
  </w:style>
  <w:style w:type="character" w:customStyle="1" w:styleId="ListLabel115">
    <w:name w:val="ListLabel 115"/>
    <w:qFormat/>
    <w:rsid w:val="00B00A43"/>
    <w:rPr>
      <w:rFonts w:cs="Symbol"/>
    </w:rPr>
  </w:style>
  <w:style w:type="character" w:customStyle="1" w:styleId="ListLabel116">
    <w:name w:val="ListLabel 116"/>
    <w:qFormat/>
    <w:rsid w:val="00B00A43"/>
    <w:rPr>
      <w:rFonts w:cs="Courier New"/>
    </w:rPr>
  </w:style>
  <w:style w:type="character" w:customStyle="1" w:styleId="ListLabel117">
    <w:name w:val="ListLabel 117"/>
    <w:qFormat/>
    <w:rsid w:val="00B00A43"/>
    <w:rPr>
      <w:rFonts w:cs="Wingdings"/>
    </w:rPr>
  </w:style>
  <w:style w:type="character" w:customStyle="1" w:styleId="ListLabel118">
    <w:name w:val="ListLabel 118"/>
    <w:qFormat/>
    <w:rsid w:val="00B00A43"/>
    <w:rPr>
      <w:rFonts w:cs="Symbol"/>
      <w:sz w:val="24"/>
    </w:rPr>
  </w:style>
  <w:style w:type="character" w:customStyle="1" w:styleId="ListLabel119">
    <w:name w:val="ListLabel 119"/>
    <w:qFormat/>
    <w:rsid w:val="00B00A43"/>
    <w:rPr>
      <w:rFonts w:cs="Symbol"/>
      <w:sz w:val="24"/>
    </w:rPr>
  </w:style>
  <w:style w:type="character" w:customStyle="1" w:styleId="ListLabel120">
    <w:name w:val="ListLabel 120"/>
    <w:qFormat/>
    <w:rsid w:val="00B00A43"/>
    <w:rPr>
      <w:rFonts w:cs="Wingdings"/>
    </w:rPr>
  </w:style>
  <w:style w:type="character" w:customStyle="1" w:styleId="ListLabel121">
    <w:name w:val="ListLabel 121"/>
    <w:qFormat/>
    <w:rsid w:val="00B00A43"/>
    <w:rPr>
      <w:rFonts w:cs="Symbol"/>
    </w:rPr>
  </w:style>
  <w:style w:type="character" w:customStyle="1" w:styleId="ListLabel122">
    <w:name w:val="ListLabel 122"/>
    <w:qFormat/>
    <w:rsid w:val="00B00A43"/>
    <w:rPr>
      <w:rFonts w:cs="Courier New"/>
    </w:rPr>
  </w:style>
  <w:style w:type="character" w:customStyle="1" w:styleId="ListLabel123">
    <w:name w:val="ListLabel 123"/>
    <w:qFormat/>
    <w:rsid w:val="00B00A43"/>
    <w:rPr>
      <w:rFonts w:cs="Wingdings"/>
    </w:rPr>
  </w:style>
  <w:style w:type="character" w:customStyle="1" w:styleId="ListLabel124">
    <w:name w:val="ListLabel 124"/>
    <w:qFormat/>
    <w:rsid w:val="00B00A43"/>
    <w:rPr>
      <w:rFonts w:cs="Symbol"/>
    </w:rPr>
  </w:style>
  <w:style w:type="character" w:customStyle="1" w:styleId="ListLabel125">
    <w:name w:val="ListLabel 125"/>
    <w:qFormat/>
    <w:rsid w:val="00B00A43"/>
    <w:rPr>
      <w:rFonts w:cs="Courier New"/>
    </w:rPr>
  </w:style>
  <w:style w:type="character" w:customStyle="1" w:styleId="ListLabel126">
    <w:name w:val="ListLabel 126"/>
    <w:qFormat/>
    <w:rsid w:val="00B00A43"/>
    <w:rPr>
      <w:rFonts w:cs="Wingdings"/>
    </w:rPr>
  </w:style>
  <w:style w:type="character" w:customStyle="1" w:styleId="ListLabel127">
    <w:name w:val="ListLabel 127"/>
    <w:qFormat/>
    <w:rsid w:val="00B00A43"/>
    <w:rPr>
      <w:rFonts w:cs="Symbol"/>
    </w:rPr>
  </w:style>
  <w:style w:type="character" w:customStyle="1" w:styleId="ListLabel128">
    <w:name w:val="ListLabel 128"/>
    <w:qFormat/>
    <w:rsid w:val="00B00A43"/>
    <w:rPr>
      <w:rFonts w:cs="Symbol"/>
      <w:sz w:val="24"/>
    </w:rPr>
  </w:style>
  <w:style w:type="character" w:customStyle="1" w:styleId="ListLabel129">
    <w:name w:val="ListLabel 129"/>
    <w:qFormat/>
    <w:rsid w:val="00B00A43"/>
    <w:rPr>
      <w:rFonts w:cs="Wingdings"/>
    </w:rPr>
  </w:style>
  <w:style w:type="character" w:customStyle="1" w:styleId="ListLabel130">
    <w:name w:val="ListLabel 130"/>
    <w:qFormat/>
    <w:rsid w:val="00B00A43"/>
    <w:rPr>
      <w:rFonts w:cs="Symbol"/>
    </w:rPr>
  </w:style>
  <w:style w:type="character" w:customStyle="1" w:styleId="ListLabel131">
    <w:name w:val="ListLabel 131"/>
    <w:qFormat/>
    <w:rsid w:val="00B00A43"/>
    <w:rPr>
      <w:rFonts w:cs="Courier New"/>
    </w:rPr>
  </w:style>
  <w:style w:type="character" w:customStyle="1" w:styleId="ListLabel132">
    <w:name w:val="ListLabel 132"/>
    <w:qFormat/>
    <w:rsid w:val="00B00A43"/>
    <w:rPr>
      <w:rFonts w:cs="Wingdings"/>
    </w:rPr>
  </w:style>
  <w:style w:type="character" w:customStyle="1" w:styleId="ListLabel133">
    <w:name w:val="ListLabel 133"/>
    <w:qFormat/>
    <w:rsid w:val="00B00A43"/>
    <w:rPr>
      <w:rFonts w:cs="Symbol"/>
    </w:rPr>
  </w:style>
  <w:style w:type="character" w:customStyle="1" w:styleId="ListLabel134">
    <w:name w:val="ListLabel 134"/>
    <w:qFormat/>
    <w:rsid w:val="00B00A43"/>
    <w:rPr>
      <w:rFonts w:cs="Courier New"/>
    </w:rPr>
  </w:style>
  <w:style w:type="character" w:customStyle="1" w:styleId="ListLabel135">
    <w:name w:val="ListLabel 135"/>
    <w:qFormat/>
    <w:rsid w:val="00B00A43"/>
    <w:rPr>
      <w:rFonts w:cs="Wingdings"/>
    </w:rPr>
  </w:style>
  <w:style w:type="character" w:customStyle="1" w:styleId="ListLabel136">
    <w:name w:val="ListLabel 136"/>
    <w:qFormat/>
    <w:rsid w:val="00B00A43"/>
    <w:rPr>
      <w:rFonts w:cs="Symbol"/>
      <w:sz w:val="24"/>
    </w:rPr>
  </w:style>
  <w:style w:type="character" w:customStyle="1" w:styleId="ListLabel137">
    <w:name w:val="ListLabel 137"/>
    <w:qFormat/>
    <w:rsid w:val="00B00A43"/>
    <w:rPr>
      <w:rFonts w:cs="Courier New"/>
    </w:rPr>
  </w:style>
  <w:style w:type="character" w:customStyle="1" w:styleId="ListLabel138">
    <w:name w:val="ListLabel 138"/>
    <w:qFormat/>
    <w:rsid w:val="00B00A43"/>
    <w:rPr>
      <w:rFonts w:cs="Wingdings"/>
    </w:rPr>
  </w:style>
  <w:style w:type="character" w:customStyle="1" w:styleId="ListLabel139">
    <w:name w:val="ListLabel 139"/>
    <w:qFormat/>
    <w:rsid w:val="00B00A43"/>
    <w:rPr>
      <w:rFonts w:cs="Symbol"/>
    </w:rPr>
  </w:style>
  <w:style w:type="character" w:customStyle="1" w:styleId="ListLabel140">
    <w:name w:val="ListLabel 140"/>
    <w:qFormat/>
    <w:rsid w:val="00B00A43"/>
    <w:rPr>
      <w:rFonts w:cs="Courier New"/>
    </w:rPr>
  </w:style>
  <w:style w:type="character" w:customStyle="1" w:styleId="ListLabel141">
    <w:name w:val="ListLabel 141"/>
    <w:qFormat/>
    <w:rsid w:val="00B00A43"/>
    <w:rPr>
      <w:rFonts w:cs="Wingdings"/>
    </w:rPr>
  </w:style>
  <w:style w:type="character" w:customStyle="1" w:styleId="ListLabel142">
    <w:name w:val="ListLabel 142"/>
    <w:qFormat/>
    <w:rsid w:val="00B00A43"/>
    <w:rPr>
      <w:rFonts w:cs="Symbol"/>
    </w:rPr>
  </w:style>
  <w:style w:type="character" w:customStyle="1" w:styleId="ListLabel143">
    <w:name w:val="ListLabel 143"/>
    <w:qFormat/>
    <w:rsid w:val="00B00A43"/>
    <w:rPr>
      <w:rFonts w:cs="Courier New"/>
    </w:rPr>
  </w:style>
  <w:style w:type="character" w:customStyle="1" w:styleId="ListLabel144">
    <w:name w:val="ListLabel 144"/>
    <w:qFormat/>
    <w:rsid w:val="00B00A43"/>
    <w:rPr>
      <w:rFonts w:cs="Wingdings"/>
    </w:rPr>
  </w:style>
  <w:style w:type="character" w:customStyle="1" w:styleId="ListLabel145">
    <w:name w:val="ListLabel 145"/>
    <w:qFormat/>
    <w:rsid w:val="00B00A43"/>
    <w:rPr>
      <w:rFonts w:cs="Symbol"/>
      <w:sz w:val="24"/>
    </w:rPr>
  </w:style>
  <w:style w:type="character" w:customStyle="1" w:styleId="ListLabel146">
    <w:name w:val="ListLabel 146"/>
    <w:qFormat/>
    <w:rsid w:val="00B00A43"/>
    <w:rPr>
      <w:rFonts w:cs="Courier New"/>
    </w:rPr>
  </w:style>
  <w:style w:type="character" w:customStyle="1" w:styleId="ListLabel147">
    <w:name w:val="ListLabel 147"/>
    <w:qFormat/>
    <w:rsid w:val="00B00A43"/>
    <w:rPr>
      <w:rFonts w:cs="Wingdings"/>
    </w:rPr>
  </w:style>
  <w:style w:type="character" w:customStyle="1" w:styleId="ListLabel148">
    <w:name w:val="ListLabel 148"/>
    <w:qFormat/>
    <w:rsid w:val="00B00A43"/>
    <w:rPr>
      <w:rFonts w:cs="Symbol"/>
    </w:rPr>
  </w:style>
  <w:style w:type="character" w:customStyle="1" w:styleId="ListLabel149">
    <w:name w:val="ListLabel 149"/>
    <w:qFormat/>
    <w:rsid w:val="00B00A43"/>
    <w:rPr>
      <w:rFonts w:cs="Courier New"/>
    </w:rPr>
  </w:style>
  <w:style w:type="character" w:customStyle="1" w:styleId="ListLabel150">
    <w:name w:val="ListLabel 150"/>
    <w:qFormat/>
    <w:rsid w:val="00B00A43"/>
    <w:rPr>
      <w:rFonts w:cs="Wingdings"/>
    </w:rPr>
  </w:style>
  <w:style w:type="character" w:customStyle="1" w:styleId="ListLabel151">
    <w:name w:val="ListLabel 151"/>
    <w:qFormat/>
    <w:rsid w:val="00B00A43"/>
    <w:rPr>
      <w:rFonts w:cs="Symbol"/>
    </w:rPr>
  </w:style>
  <w:style w:type="character" w:customStyle="1" w:styleId="ListLabel152">
    <w:name w:val="ListLabel 152"/>
    <w:qFormat/>
    <w:rsid w:val="00B00A43"/>
    <w:rPr>
      <w:rFonts w:cs="Courier New"/>
    </w:rPr>
  </w:style>
  <w:style w:type="character" w:customStyle="1" w:styleId="ListLabel153">
    <w:name w:val="ListLabel 153"/>
    <w:qFormat/>
    <w:rsid w:val="00B00A43"/>
    <w:rPr>
      <w:rFonts w:cs="Wingdings"/>
    </w:rPr>
  </w:style>
  <w:style w:type="character" w:customStyle="1" w:styleId="ListLabel154">
    <w:name w:val="ListLabel 154"/>
    <w:qFormat/>
    <w:rsid w:val="00B00A43"/>
    <w:rPr>
      <w:rFonts w:cs="Symbol"/>
      <w:sz w:val="24"/>
    </w:rPr>
  </w:style>
  <w:style w:type="character" w:customStyle="1" w:styleId="ListLabel155">
    <w:name w:val="ListLabel 155"/>
    <w:qFormat/>
    <w:rsid w:val="00B00A43"/>
    <w:rPr>
      <w:rFonts w:cs="Courier New"/>
    </w:rPr>
  </w:style>
  <w:style w:type="character" w:customStyle="1" w:styleId="ListLabel156">
    <w:name w:val="ListLabel 156"/>
    <w:qFormat/>
    <w:rsid w:val="00B00A43"/>
    <w:rPr>
      <w:rFonts w:cs="Wingdings"/>
    </w:rPr>
  </w:style>
  <w:style w:type="character" w:customStyle="1" w:styleId="ListLabel157">
    <w:name w:val="ListLabel 157"/>
    <w:qFormat/>
    <w:rsid w:val="00B00A43"/>
    <w:rPr>
      <w:rFonts w:cs="Symbol"/>
    </w:rPr>
  </w:style>
  <w:style w:type="character" w:customStyle="1" w:styleId="ListLabel158">
    <w:name w:val="ListLabel 158"/>
    <w:qFormat/>
    <w:rsid w:val="00B00A43"/>
    <w:rPr>
      <w:rFonts w:cs="Courier New"/>
    </w:rPr>
  </w:style>
  <w:style w:type="character" w:customStyle="1" w:styleId="ListLabel159">
    <w:name w:val="ListLabel 159"/>
    <w:qFormat/>
    <w:rsid w:val="00B00A43"/>
    <w:rPr>
      <w:rFonts w:cs="Wingdings"/>
    </w:rPr>
  </w:style>
  <w:style w:type="character" w:customStyle="1" w:styleId="ListLabel160">
    <w:name w:val="ListLabel 160"/>
    <w:qFormat/>
    <w:rsid w:val="00B00A43"/>
    <w:rPr>
      <w:rFonts w:cs="Symbol"/>
    </w:rPr>
  </w:style>
  <w:style w:type="character" w:customStyle="1" w:styleId="ListLabel161">
    <w:name w:val="ListLabel 161"/>
    <w:qFormat/>
    <w:rsid w:val="00B00A43"/>
    <w:rPr>
      <w:rFonts w:cs="Courier New"/>
    </w:rPr>
  </w:style>
  <w:style w:type="character" w:customStyle="1" w:styleId="ListLabel162">
    <w:name w:val="ListLabel 162"/>
    <w:qFormat/>
    <w:rsid w:val="00B00A43"/>
    <w:rPr>
      <w:rFonts w:cs="Wingdings"/>
    </w:rPr>
  </w:style>
  <w:style w:type="character" w:customStyle="1" w:styleId="ListLabel163">
    <w:name w:val="ListLabel 163"/>
    <w:qFormat/>
    <w:rsid w:val="00B00A43"/>
    <w:rPr>
      <w:rFonts w:cs="Symbol"/>
      <w:sz w:val="24"/>
    </w:rPr>
  </w:style>
  <w:style w:type="character" w:customStyle="1" w:styleId="ListLabel164">
    <w:name w:val="ListLabel 164"/>
    <w:qFormat/>
    <w:rsid w:val="00B00A43"/>
    <w:rPr>
      <w:rFonts w:cs="Courier New"/>
    </w:rPr>
  </w:style>
  <w:style w:type="character" w:customStyle="1" w:styleId="ListLabel165">
    <w:name w:val="ListLabel 165"/>
    <w:qFormat/>
    <w:rsid w:val="00B00A43"/>
    <w:rPr>
      <w:rFonts w:cs="Wingdings"/>
    </w:rPr>
  </w:style>
  <w:style w:type="character" w:customStyle="1" w:styleId="ListLabel166">
    <w:name w:val="ListLabel 166"/>
    <w:qFormat/>
    <w:rsid w:val="00B00A43"/>
    <w:rPr>
      <w:rFonts w:cs="Symbol"/>
    </w:rPr>
  </w:style>
  <w:style w:type="character" w:customStyle="1" w:styleId="ListLabel167">
    <w:name w:val="ListLabel 167"/>
    <w:qFormat/>
    <w:rsid w:val="00B00A43"/>
    <w:rPr>
      <w:rFonts w:cs="Courier New"/>
    </w:rPr>
  </w:style>
  <w:style w:type="character" w:customStyle="1" w:styleId="ListLabel168">
    <w:name w:val="ListLabel 168"/>
    <w:qFormat/>
    <w:rsid w:val="00B00A43"/>
    <w:rPr>
      <w:rFonts w:cs="Wingdings"/>
    </w:rPr>
  </w:style>
  <w:style w:type="character" w:customStyle="1" w:styleId="ListLabel169">
    <w:name w:val="ListLabel 169"/>
    <w:qFormat/>
    <w:rsid w:val="00B00A43"/>
    <w:rPr>
      <w:rFonts w:cs="Symbol"/>
    </w:rPr>
  </w:style>
  <w:style w:type="character" w:customStyle="1" w:styleId="ListLabel170">
    <w:name w:val="ListLabel 170"/>
    <w:qFormat/>
    <w:rsid w:val="00B00A43"/>
    <w:rPr>
      <w:rFonts w:cs="Courier New"/>
    </w:rPr>
  </w:style>
  <w:style w:type="character" w:customStyle="1" w:styleId="ListLabel171">
    <w:name w:val="ListLabel 171"/>
    <w:qFormat/>
    <w:rsid w:val="00B00A43"/>
    <w:rPr>
      <w:rFonts w:cs="Wingdings"/>
    </w:rPr>
  </w:style>
  <w:style w:type="character" w:customStyle="1" w:styleId="ListLabel172">
    <w:name w:val="ListLabel 172"/>
    <w:qFormat/>
    <w:rsid w:val="00B00A43"/>
    <w:rPr>
      <w:rFonts w:cstheme="minorHAnsi"/>
      <w:sz w:val="24"/>
      <w:szCs w:val="24"/>
    </w:rPr>
  </w:style>
  <w:style w:type="character" w:customStyle="1" w:styleId="ListLabel173">
    <w:name w:val="ListLabel 173"/>
    <w:qFormat/>
    <w:rsid w:val="00B00A43"/>
    <w:rPr>
      <w:rFonts w:cstheme="minorHAnsi"/>
      <w:color w:val="0462C1"/>
      <w:sz w:val="24"/>
      <w:szCs w:val="24"/>
      <w:u w:val="single" w:color="0462C1"/>
    </w:rPr>
  </w:style>
  <w:style w:type="paragraph" w:customStyle="1" w:styleId="Stilnaslova">
    <w:name w:val="Stil naslova"/>
    <w:basedOn w:val="Normal"/>
    <w:next w:val="BodyText"/>
    <w:qFormat/>
    <w:rsid w:val="00B00A43"/>
    <w:pPr>
      <w:keepNext/>
      <w:spacing w:before="240" w:after="120"/>
    </w:pPr>
    <w:rPr>
      <w:rFonts w:ascii="Liberation Sans" w:eastAsia="Microsoft YaHei" w:hAnsi="Liberation Sans" w:cs="Arial"/>
      <w:sz w:val="28"/>
      <w:szCs w:val="28"/>
    </w:rPr>
  </w:style>
  <w:style w:type="paragraph" w:styleId="BodyText">
    <w:name w:val="Body Text"/>
    <w:basedOn w:val="Normal"/>
    <w:rsid w:val="00B00A43"/>
    <w:pPr>
      <w:spacing w:after="140" w:line="276" w:lineRule="auto"/>
    </w:pPr>
  </w:style>
  <w:style w:type="paragraph" w:styleId="List">
    <w:name w:val="List"/>
    <w:basedOn w:val="BodyText"/>
    <w:rsid w:val="00B00A43"/>
    <w:rPr>
      <w:rFonts w:cs="Arial"/>
    </w:rPr>
  </w:style>
  <w:style w:type="paragraph" w:styleId="Caption">
    <w:name w:val="caption"/>
    <w:basedOn w:val="Normal"/>
    <w:next w:val="Normal"/>
    <w:uiPriority w:val="35"/>
    <w:unhideWhenUsed/>
    <w:qFormat/>
    <w:rsid w:val="00EE15ED"/>
    <w:pPr>
      <w:spacing w:after="200" w:line="240" w:lineRule="auto"/>
    </w:pPr>
    <w:rPr>
      <w:i/>
      <w:iCs/>
      <w:color w:val="44546A" w:themeColor="text2"/>
      <w:sz w:val="18"/>
      <w:szCs w:val="18"/>
    </w:rPr>
  </w:style>
  <w:style w:type="paragraph" w:customStyle="1" w:styleId="Indeks">
    <w:name w:val="Indeks"/>
    <w:basedOn w:val="Normal"/>
    <w:qFormat/>
    <w:rsid w:val="00B00A43"/>
    <w:pPr>
      <w:suppressLineNumbers/>
    </w:pPr>
    <w:rPr>
      <w:rFonts w:cs="Arial"/>
    </w:rPr>
  </w:style>
  <w:style w:type="paragraph" w:styleId="ListParagraph">
    <w:name w:val="List Paragraph"/>
    <w:basedOn w:val="Normal"/>
    <w:uiPriority w:val="34"/>
    <w:qFormat/>
    <w:rsid w:val="007A5DB0"/>
    <w:pPr>
      <w:ind w:left="720"/>
      <w:contextualSpacing/>
    </w:pPr>
  </w:style>
  <w:style w:type="paragraph" w:styleId="NormalWeb">
    <w:name w:val="Normal (Web)"/>
    <w:basedOn w:val="Normal"/>
    <w:uiPriority w:val="99"/>
    <w:unhideWhenUsed/>
    <w:qFormat/>
    <w:rsid w:val="007A5DB0"/>
    <w:pPr>
      <w:spacing w:beforeAutospacing="1"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qFormat/>
    <w:rsid w:val="00197ACB"/>
    <w:pPr>
      <w:spacing w:after="0" w:line="240" w:lineRule="auto"/>
    </w:pPr>
    <w:rPr>
      <w:rFonts w:ascii="Segoe UI" w:hAnsi="Segoe UI" w:cs="Segoe UI"/>
      <w:sz w:val="18"/>
      <w:szCs w:val="18"/>
    </w:rPr>
  </w:style>
  <w:style w:type="paragraph" w:customStyle="1" w:styleId="Default">
    <w:name w:val="Default"/>
    <w:qFormat/>
    <w:rsid w:val="0035058E"/>
    <w:rPr>
      <w:rFonts w:ascii="Arial" w:eastAsia="Calibri" w:hAnsi="Arial" w:cs="Arial"/>
      <w:color w:val="000000"/>
      <w:sz w:val="24"/>
      <w:szCs w:val="24"/>
    </w:rPr>
  </w:style>
  <w:style w:type="paragraph" w:styleId="TOCHeading">
    <w:name w:val="TOC Heading"/>
    <w:basedOn w:val="Heading1"/>
    <w:next w:val="Normal"/>
    <w:uiPriority w:val="39"/>
    <w:unhideWhenUsed/>
    <w:qFormat/>
    <w:rsid w:val="000E18DB"/>
    <w:rPr>
      <w:color w:val="2E74B5" w:themeColor="accent1" w:themeShade="BF"/>
      <w:lang w:val="en-US"/>
    </w:rPr>
  </w:style>
  <w:style w:type="paragraph" w:styleId="TOC1">
    <w:name w:val="toc 1"/>
    <w:basedOn w:val="Normal"/>
    <w:next w:val="Normal"/>
    <w:autoRedefine/>
    <w:uiPriority w:val="39"/>
    <w:unhideWhenUsed/>
    <w:rsid w:val="000E18DB"/>
    <w:pPr>
      <w:spacing w:after="100"/>
    </w:pPr>
  </w:style>
  <w:style w:type="paragraph" w:styleId="FootnoteText">
    <w:name w:val="footnote text"/>
    <w:basedOn w:val="Normal"/>
    <w:link w:val="FootnoteTextChar"/>
    <w:uiPriority w:val="99"/>
    <w:semiHidden/>
    <w:unhideWhenUsed/>
    <w:rsid w:val="00EE15ED"/>
    <w:pPr>
      <w:spacing w:after="0" w:line="240" w:lineRule="auto"/>
    </w:pPr>
    <w:rPr>
      <w:sz w:val="20"/>
      <w:szCs w:val="20"/>
    </w:rPr>
  </w:style>
  <w:style w:type="paragraph" w:styleId="CommentText">
    <w:name w:val="annotation text"/>
    <w:basedOn w:val="Normal"/>
    <w:link w:val="CommentTextChar"/>
    <w:uiPriority w:val="99"/>
    <w:semiHidden/>
    <w:unhideWhenUsed/>
    <w:qFormat/>
    <w:rsid w:val="00924CC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24CC3"/>
    <w:rPr>
      <w:b/>
      <w:bCs/>
    </w:rPr>
  </w:style>
  <w:style w:type="paragraph" w:styleId="Header">
    <w:name w:val="header"/>
    <w:basedOn w:val="Normal"/>
    <w:link w:val="HeaderChar"/>
    <w:uiPriority w:val="99"/>
    <w:unhideWhenUsed/>
    <w:rsid w:val="00BF74C7"/>
    <w:pPr>
      <w:tabs>
        <w:tab w:val="center" w:pos="4536"/>
        <w:tab w:val="right" w:pos="9072"/>
      </w:tabs>
      <w:spacing w:after="0" w:line="240" w:lineRule="auto"/>
    </w:pPr>
  </w:style>
  <w:style w:type="paragraph" w:styleId="Footer">
    <w:name w:val="footer"/>
    <w:basedOn w:val="Normal"/>
    <w:link w:val="FooterChar"/>
    <w:uiPriority w:val="99"/>
    <w:unhideWhenUsed/>
    <w:rsid w:val="00BF74C7"/>
    <w:pPr>
      <w:tabs>
        <w:tab w:val="center" w:pos="4536"/>
        <w:tab w:val="right" w:pos="9072"/>
      </w:tabs>
      <w:spacing w:after="0" w:line="240" w:lineRule="auto"/>
    </w:pPr>
  </w:style>
  <w:style w:type="paragraph" w:customStyle="1" w:styleId="Sadrajitablice">
    <w:name w:val="Sadržaji tablice"/>
    <w:basedOn w:val="Normal"/>
    <w:qFormat/>
    <w:rsid w:val="00B00A43"/>
    <w:pPr>
      <w:suppressLineNumbers/>
    </w:pPr>
  </w:style>
  <w:style w:type="table" w:styleId="TableGrid">
    <w:name w:val="Table Grid"/>
    <w:basedOn w:val="TableNormal"/>
    <w:uiPriority w:val="59"/>
    <w:rsid w:val="002E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7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kucl.hr/ekooto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EDD7A-0C7C-4498-95CB-46C55B7E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Petar</dc:creator>
  <dc:description/>
  <cp:lastModifiedBy>Martina Krajina</cp:lastModifiedBy>
  <cp:revision>2</cp:revision>
  <cp:lastPrinted>2019-02-01T07:17:00Z</cp:lastPrinted>
  <dcterms:created xsi:type="dcterms:W3CDTF">2021-04-28T12:12:00Z</dcterms:created>
  <dcterms:modified xsi:type="dcterms:W3CDTF">2021-04-28T12:12:00Z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