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CC744" w14:textId="2680A777" w:rsidR="00E30186" w:rsidRDefault="00FF77CB" w:rsidP="00B01212">
      <w:bookmarkStart w:id="0" w:name="_GoBack"/>
      <w:bookmarkEnd w:id="0"/>
      <w:r>
        <w:t>KLASA</w:t>
      </w:r>
      <w:r w:rsidR="004161EC">
        <w:t>:</w:t>
      </w:r>
      <w:r w:rsidR="00B2312F">
        <w:t xml:space="preserve"> </w:t>
      </w:r>
      <w:r w:rsidR="00BF788D">
        <w:t>302-03/19-01/17</w:t>
      </w:r>
    </w:p>
    <w:p w14:paraId="7AC4130C" w14:textId="79BA7308" w:rsidR="004161EC" w:rsidRDefault="004161EC" w:rsidP="00B01212">
      <w:r>
        <w:t>U</w:t>
      </w:r>
      <w:r w:rsidR="00FF77CB">
        <w:t>RBROJ</w:t>
      </w:r>
      <w:r>
        <w:t>:</w:t>
      </w:r>
      <w:r w:rsidR="00B2312F">
        <w:t xml:space="preserve"> </w:t>
      </w:r>
      <w:r w:rsidR="00606B88">
        <w:t>376-</w:t>
      </w:r>
      <w:r w:rsidR="00E4466B">
        <w:t>07</w:t>
      </w:r>
      <w:r w:rsidR="00242BD2">
        <w:t>-</w:t>
      </w:r>
      <w:r w:rsidR="00224339">
        <w:t>19</w:t>
      </w:r>
      <w:r w:rsidR="00242BD2" w:rsidRPr="004024E0">
        <w:t>-</w:t>
      </w:r>
      <w:r w:rsidR="00E4466B">
        <w:t>4</w:t>
      </w:r>
    </w:p>
    <w:p w14:paraId="7AC4130D" w14:textId="46F13D39" w:rsidR="004161EC" w:rsidRDefault="004161EC" w:rsidP="002A1991">
      <w:pPr>
        <w:spacing w:after="240"/>
      </w:pPr>
      <w:r>
        <w:t>Zagreb,</w:t>
      </w:r>
      <w:r w:rsidR="00B2312F">
        <w:t xml:space="preserve"> </w:t>
      </w:r>
      <w:r w:rsidR="00BF788D">
        <w:t>26. lipnja</w:t>
      </w:r>
      <w:r w:rsidR="00410B2A">
        <w:t xml:space="preserve"> 2019. </w:t>
      </w:r>
    </w:p>
    <w:p w14:paraId="2BF3A93F" w14:textId="68FD078F" w:rsidR="00B30976" w:rsidRPr="00B30976" w:rsidRDefault="00A1264F" w:rsidP="00A70940">
      <w:pPr>
        <w:rPr>
          <w:rFonts w:eastAsiaTheme="minorHAnsi"/>
        </w:rPr>
      </w:pPr>
      <w:r>
        <w:rPr>
          <w:rFonts w:eastAsiaTheme="minorHAnsi"/>
          <w:bCs/>
        </w:rPr>
        <w:t xml:space="preserve">                                                                                                                           </w:t>
      </w:r>
    </w:p>
    <w:p w14:paraId="3DB09FFE" w14:textId="77777777" w:rsidR="00B30976" w:rsidRPr="00B30976" w:rsidRDefault="00B30976" w:rsidP="00B30976">
      <w:pPr>
        <w:rPr>
          <w:rFonts w:eastAsiaTheme="minorHAnsi"/>
        </w:rPr>
      </w:pPr>
      <w:r w:rsidRPr="00B30976">
        <w:rPr>
          <w:rFonts w:eastAsiaTheme="minorHAnsi"/>
        </w:rPr>
        <w:t xml:space="preserve"> </w:t>
      </w:r>
    </w:p>
    <w:p w14:paraId="1B79FD27" w14:textId="77777777" w:rsidR="00606B88" w:rsidRDefault="00606B88" w:rsidP="00606B88">
      <w:pPr>
        <w:tabs>
          <w:tab w:val="right" w:pos="9026"/>
        </w:tabs>
        <w:suppressAutoHyphens/>
        <w:spacing w:line="240" w:lineRule="atLeast"/>
        <w:jc w:val="right"/>
        <w:rPr>
          <w:b/>
          <w:spacing w:val="-3"/>
        </w:rPr>
      </w:pPr>
      <w:r>
        <w:rPr>
          <w:b/>
          <w:spacing w:val="-3"/>
        </w:rPr>
        <w:t>Republika Hrvatska</w:t>
      </w:r>
    </w:p>
    <w:p w14:paraId="31F193F7" w14:textId="616BA753" w:rsidR="00606B88" w:rsidRDefault="00023909" w:rsidP="00606B88">
      <w:pPr>
        <w:tabs>
          <w:tab w:val="right" w:pos="9026"/>
        </w:tabs>
        <w:suppressAutoHyphens/>
        <w:spacing w:line="240" w:lineRule="atLeast"/>
        <w:jc w:val="right"/>
        <w:rPr>
          <w:b/>
          <w:spacing w:val="-3"/>
        </w:rPr>
      </w:pPr>
      <w:r>
        <w:rPr>
          <w:b/>
          <w:spacing w:val="-3"/>
        </w:rPr>
        <w:t>Primorsko-goranska</w:t>
      </w:r>
      <w:r w:rsidR="00606B88">
        <w:rPr>
          <w:b/>
          <w:spacing w:val="-3"/>
        </w:rPr>
        <w:t xml:space="preserve"> županija</w:t>
      </w:r>
    </w:p>
    <w:p w14:paraId="1BC6398F" w14:textId="45E11C3F" w:rsidR="00606B88" w:rsidRDefault="00606B88" w:rsidP="00606B88">
      <w:pPr>
        <w:tabs>
          <w:tab w:val="right" w:pos="9026"/>
        </w:tabs>
        <w:suppressAutoHyphens/>
        <w:spacing w:line="240" w:lineRule="atLeast"/>
        <w:jc w:val="right"/>
        <w:rPr>
          <w:b/>
          <w:spacing w:val="-3"/>
        </w:rPr>
      </w:pPr>
      <w:r>
        <w:rPr>
          <w:b/>
          <w:spacing w:val="-3"/>
        </w:rPr>
        <w:t xml:space="preserve">Grad </w:t>
      </w:r>
      <w:r w:rsidR="00023909">
        <w:rPr>
          <w:b/>
          <w:spacing w:val="-3"/>
        </w:rPr>
        <w:t>Mali Lošinj</w:t>
      </w:r>
    </w:p>
    <w:p w14:paraId="1E9AD9B9" w14:textId="46353657" w:rsidR="00606B88" w:rsidRDefault="00023909" w:rsidP="00606B88">
      <w:pPr>
        <w:tabs>
          <w:tab w:val="right" w:pos="9026"/>
        </w:tabs>
        <w:suppressAutoHyphens/>
        <w:spacing w:line="240" w:lineRule="atLeast"/>
        <w:jc w:val="right"/>
        <w:rPr>
          <w:b/>
          <w:spacing w:val="-3"/>
        </w:rPr>
      </w:pPr>
      <w:r>
        <w:rPr>
          <w:b/>
          <w:spacing w:val="-3"/>
        </w:rPr>
        <w:t>Riva lošinjskih kapetana</w:t>
      </w:r>
    </w:p>
    <w:p w14:paraId="359F5F95" w14:textId="40F17048" w:rsidR="00606B88" w:rsidRDefault="00606B88" w:rsidP="00606B88">
      <w:pPr>
        <w:tabs>
          <w:tab w:val="right" w:pos="9026"/>
        </w:tabs>
        <w:suppressAutoHyphens/>
        <w:spacing w:line="240" w:lineRule="atLeast"/>
        <w:jc w:val="right"/>
        <w:rPr>
          <w:b/>
          <w:spacing w:val="-3"/>
        </w:rPr>
      </w:pPr>
      <w:r>
        <w:rPr>
          <w:b/>
          <w:spacing w:val="-3"/>
        </w:rPr>
        <w:t>5</w:t>
      </w:r>
      <w:r w:rsidR="00023909">
        <w:rPr>
          <w:b/>
          <w:spacing w:val="-3"/>
        </w:rPr>
        <w:t>1550</w:t>
      </w:r>
      <w:r>
        <w:rPr>
          <w:b/>
          <w:spacing w:val="-3"/>
        </w:rPr>
        <w:t xml:space="preserve"> </w:t>
      </w:r>
      <w:r w:rsidR="00023909">
        <w:rPr>
          <w:b/>
          <w:spacing w:val="-3"/>
        </w:rPr>
        <w:t>Mali Lošinj</w:t>
      </w:r>
    </w:p>
    <w:p w14:paraId="5B31B36A" w14:textId="28B3F991" w:rsidR="00E45991" w:rsidRPr="00E1258B" w:rsidRDefault="00E45991" w:rsidP="00E45991">
      <w:pPr>
        <w:tabs>
          <w:tab w:val="right" w:pos="9026"/>
        </w:tabs>
        <w:suppressAutoHyphens/>
        <w:spacing w:line="240" w:lineRule="atLeast"/>
        <w:ind w:left="3261"/>
        <w:jc w:val="right"/>
        <w:rPr>
          <w:b/>
          <w:spacing w:val="-3"/>
        </w:rPr>
      </w:pPr>
    </w:p>
    <w:p w14:paraId="79B7EC9F" w14:textId="77777777" w:rsidR="004308D3" w:rsidRDefault="004308D3" w:rsidP="00B01212"/>
    <w:p w14:paraId="1FFD80E8" w14:textId="77777777" w:rsidR="004308D3" w:rsidRDefault="004308D3" w:rsidP="00B01212"/>
    <w:p w14:paraId="5553603F" w14:textId="77777777" w:rsidR="004308D3" w:rsidRDefault="004308D3" w:rsidP="00B01212"/>
    <w:p w14:paraId="7AA03942" w14:textId="490D4973" w:rsidR="004308D3" w:rsidRDefault="004308D3" w:rsidP="00EE33CB">
      <w:pPr>
        <w:jc w:val="both"/>
      </w:pPr>
      <w:r w:rsidRPr="004308D3">
        <w:rPr>
          <w:b/>
        </w:rPr>
        <w:t>PREDMET:</w:t>
      </w:r>
      <w:r>
        <w:t xml:space="preserve"> </w:t>
      </w:r>
      <w:r w:rsidR="00023909">
        <w:rPr>
          <w:b/>
        </w:rPr>
        <w:t>Inicijalni plan izgradnje</w:t>
      </w:r>
      <w:r w:rsidR="00AA48AF" w:rsidRPr="00AA48AF">
        <w:rPr>
          <w:b/>
        </w:rPr>
        <w:t xml:space="preserve"> </w:t>
      </w:r>
      <w:r w:rsidR="00AA48AF">
        <w:rPr>
          <w:b/>
        </w:rPr>
        <w:t>agregacijske mreže iz</w:t>
      </w:r>
      <w:r w:rsidRPr="004308D3">
        <w:rPr>
          <w:b/>
        </w:rPr>
        <w:t xml:space="preserve"> </w:t>
      </w:r>
      <w:r w:rsidR="00023909">
        <w:rPr>
          <w:b/>
        </w:rPr>
        <w:t xml:space="preserve">NP-BBI </w:t>
      </w:r>
      <w:r w:rsidR="00AA48AF">
        <w:rPr>
          <w:b/>
        </w:rPr>
        <w:t xml:space="preserve">programa </w:t>
      </w:r>
      <w:r w:rsidR="00EE33CB">
        <w:rPr>
          <w:b/>
        </w:rPr>
        <w:t>za</w:t>
      </w:r>
      <w:r w:rsidR="00023909">
        <w:rPr>
          <w:b/>
        </w:rPr>
        <w:t xml:space="preserve"> </w:t>
      </w:r>
      <w:r w:rsidRPr="004308D3">
        <w:rPr>
          <w:b/>
        </w:rPr>
        <w:t>Plan razvoja širokopojasne infrastrukture</w:t>
      </w:r>
      <w:r>
        <w:rPr>
          <w:b/>
        </w:rPr>
        <w:t xml:space="preserve"> (dalje: PRŠI) </w:t>
      </w:r>
      <w:r w:rsidR="00EE33CB">
        <w:rPr>
          <w:b/>
        </w:rPr>
        <w:t>koji obuhvaća</w:t>
      </w:r>
      <w:r w:rsidRPr="004308D3">
        <w:rPr>
          <w:b/>
        </w:rPr>
        <w:t xml:space="preserve"> područj</w:t>
      </w:r>
      <w:r w:rsidR="00EE33CB">
        <w:rPr>
          <w:b/>
        </w:rPr>
        <w:t>e</w:t>
      </w:r>
      <w:r>
        <w:t xml:space="preserve"> </w:t>
      </w:r>
      <w:r w:rsidR="00023909">
        <w:rPr>
          <w:b/>
        </w:rPr>
        <w:t>otoka Cresa i Lošinja</w:t>
      </w:r>
    </w:p>
    <w:p w14:paraId="6FC19A26" w14:textId="77777777" w:rsidR="004308D3" w:rsidRDefault="004308D3" w:rsidP="00B01212"/>
    <w:p w14:paraId="0C22FCE2" w14:textId="77777777" w:rsidR="00441302" w:rsidRDefault="00441302" w:rsidP="00B01212"/>
    <w:p w14:paraId="56E9D274" w14:textId="00613F66" w:rsidR="004308D3" w:rsidRDefault="004308D3" w:rsidP="00B01212">
      <w:r>
        <w:t xml:space="preserve">Poštovani, </w:t>
      </w:r>
    </w:p>
    <w:p w14:paraId="633B98C9" w14:textId="77777777" w:rsidR="004308D3" w:rsidRDefault="004308D3" w:rsidP="00B01212"/>
    <w:p w14:paraId="203FB9F8" w14:textId="3229AF04" w:rsidR="00175BBE" w:rsidRDefault="00175BBE" w:rsidP="00175BBE">
      <w:pPr>
        <w:jc w:val="both"/>
      </w:pPr>
      <w:r>
        <w:t>ovim očitovanjem daju se dodatna pojašnjenja u vezi određivanja demarkacijskih točaka i koordinacije ONP</w:t>
      </w:r>
      <w:r>
        <w:rPr>
          <w:rStyle w:val="FootnoteReference"/>
          <w:rFonts w:eastAsiaTheme="minorHAnsi"/>
        </w:rPr>
        <w:footnoteReference w:id="1"/>
      </w:r>
      <w:r>
        <w:t xml:space="preserve"> i NP-BBI</w:t>
      </w:r>
      <w:r>
        <w:rPr>
          <w:rStyle w:val="FootnoteReference"/>
          <w:rFonts w:eastAsiaTheme="minorHAnsi"/>
        </w:rPr>
        <w:footnoteReference w:id="2"/>
      </w:r>
      <w:r>
        <w:t xml:space="preserve"> programa. </w:t>
      </w:r>
      <w:r w:rsidRPr="00CE27F7">
        <w:t>Podatke iz predmetnog očitovanja, potrebno je uvrstiti u konačnu verziju PRŠI-ja.</w:t>
      </w:r>
    </w:p>
    <w:p w14:paraId="47CE25E7" w14:textId="77777777" w:rsidR="00175BBE" w:rsidRDefault="00175BBE" w:rsidP="00175BBE">
      <w:pPr>
        <w:jc w:val="both"/>
      </w:pPr>
    </w:p>
    <w:p w14:paraId="4A90DB58" w14:textId="77777777" w:rsidR="00175BBE" w:rsidRPr="00633DB0" w:rsidRDefault="00175BBE" w:rsidP="00175BBE">
      <w:pPr>
        <w:jc w:val="both"/>
        <w:rPr>
          <w:b/>
          <w:i/>
        </w:rPr>
      </w:pPr>
      <w:r w:rsidRPr="00633DB0">
        <w:rPr>
          <w:b/>
          <w:i/>
        </w:rPr>
        <w:t xml:space="preserve">Demarkacijske točke </w:t>
      </w:r>
    </w:p>
    <w:p w14:paraId="323BA34D" w14:textId="77777777" w:rsidR="00175BBE" w:rsidRPr="00D761B3" w:rsidRDefault="00175BBE" w:rsidP="00175BBE">
      <w:pPr>
        <w:jc w:val="both"/>
      </w:pPr>
      <w:r>
        <w:t>Okvirni nacionalni program</w:t>
      </w:r>
      <w:r w:rsidRPr="005772BD">
        <w:t xml:space="preserve"> za razvoj infrastrukture širokopojasnog pristupa u područjima u kojima ne postoji dostatan komercijalni interes za ulaganja (dalje: ONP)</w:t>
      </w:r>
      <w:r>
        <w:t xml:space="preserve"> definira demarkacijske točke, kao točke između pristupne i agregacijske mreže, odnosno čvora/ova agregacijske mreže u kojem/ima je moguće agregirati promet iz pristupne mreže. U tom smislu, d</w:t>
      </w:r>
      <w:r w:rsidRPr="00790605">
        <w:t>emarkacijske točke</w:t>
      </w:r>
      <w:r>
        <w:t xml:space="preserve"> unutar PRŠI-ja definiraju se kao </w:t>
      </w:r>
      <w:r w:rsidRPr="00790605">
        <w:t xml:space="preserve">točke spoja između pristupnih mreža implementiranih kroz </w:t>
      </w:r>
      <w:r>
        <w:t xml:space="preserve">projekte temeljene na </w:t>
      </w:r>
      <w:r w:rsidRPr="00790605">
        <w:t>ONP</w:t>
      </w:r>
      <w:r>
        <w:t>-u</w:t>
      </w:r>
      <w:r w:rsidRPr="00790605">
        <w:t xml:space="preserve"> i agregacijske mreže NP-BBI programa ili agregacijske mreže trećeg operatora. </w:t>
      </w:r>
      <w:r w:rsidRPr="00D761B3">
        <w:t xml:space="preserve">Demarkacijske točke prema agregacijskoj mreži određuje korisnik državne potpore </w:t>
      </w:r>
      <w:r w:rsidRPr="003A1575">
        <w:t>(JL(R)S u modelu B, a u modelima A i C i izabrani operator)</w:t>
      </w:r>
      <w:r>
        <w:t xml:space="preserve"> u fazi projektiranja pristupne mreže.</w:t>
      </w:r>
    </w:p>
    <w:p w14:paraId="5511CC08" w14:textId="77777777" w:rsidR="00175BBE" w:rsidRDefault="00175BBE" w:rsidP="00175BBE">
      <w:pPr>
        <w:jc w:val="both"/>
        <w:rPr>
          <w:b/>
          <w:i/>
        </w:rPr>
      </w:pPr>
    </w:p>
    <w:p w14:paraId="26CD205B" w14:textId="77777777" w:rsidR="00175BBE" w:rsidRDefault="00175BBE" w:rsidP="00175BBE">
      <w:pPr>
        <w:jc w:val="both"/>
        <w:rPr>
          <w:b/>
          <w:i/>
        </w:rPr>
      </w:pPr>
      <w:r>
        <w:rPr>
          <w:b/>
          <w:i/>
        </w:rPr>
        <w:t xml:space="preserve">Agregacijska </w:t>
      </w:r>
      <w:r w:rsidRPr="0033099E">
        <w:rPr>
          <w:b/>
          <w:i/>
        </w:rPr>
        <w:t>mreža NP-BBI programa</w:t>
      </w:r>
    </w:p>
    <w:p w14:paraId="265F078C" w14:textId="77777777" w:rsidR="00175BBE" w:rsidRDefault="00175BBE" w:rsidP="00175BBE">
      <w:pPr>
        <w:jc w:val="both"/>
      </w:pPr>
      <w:r>
        <w:t>Nositelj NP-BBI programa je M</w:t>
      </w:r>
      <w:r w:rsidRPr="00CD790C">
        <w:t>inistarstvo mora, prometa i infrastrukture</w:t>
      </w:r>
      <w:r>
        <w:t>. Odašiljači i veze d.o.o. (dalje u tekstu: OIV) je nositelj</w:t>
      </w:r>
      <w:r w:rsidRPr="00CD790C">
        <w:t xml:space="preserve"> tehničke provedbe NP-BBI programa koji </w:t>
      </w:r>
      <w:r>
        <w:t>je</w:t>
      </w:r>
      <w:r w:rsidRPr="00CD790C">
        <w:t>, u ime</w:t>
      </w:r>
      <w:r>
        <w:t xml:space="preserve"> i za račun Republike Hrvatske, </w:t>
      </w:r>
      <w:r w:rsidRPr="00CD790C">
        <w:t>nadležan za tehničku provedbu NP-BBI programa</w:t>
      </w:r>
      <w:r>
        <w:t>, odnosno za</w:t>
      </w:r>
      <w:r w:rsidRPr="00CD790C">
        <w:t xml:space="preserve">  izgradnju, održavanje i upravljanje agregacijskom infrastrukturom širokopojasnog pristupa</w:t>
      </w:r>
      <w:r>
        <w:t>.</w:t>
      </w:r>
    </w:p>
    <w:p w14:paraId="26B13A16" w14:textId="77777777" w:rsidR="00175BBE" w:rsidRDefault="00175BBE" w:rsidP="00175BBE">
      <w:pPr>
        <w:jc w:val="both"/>
      </w:pPr>
      <w:r>
        <w:lastRenderedPageBreak/>
        <w:t xml:space="preserve">Prije dodjele bespovratnih sredstava za provedbu NP-BBI programa, program mora proći </w:t>
      </w:r>
      <w:r w:rsidRPr="000B60D7">
        <w:t>postupak prijave i odobrenja velikog projekta</w:t>
      </w:r>
      <w:r>
        <w:t xml:space="preserve"> u tijelima Europske komisije</w:t>
      </w:r>
      <w:r w:rsidRPr="000B60D7">
        <w:t xml:space="preserve"> (</w:t>
      </w:r>
      <w:r w:rsidRPr="00DB08B4">
        <w:rPr>
          <w:i/>
          <w:lang w:val="en-GB"/>
        </w:rPr>
        <w:t>major project notification</w:t>
      </w:r>
      <w:r w:rsidRPr="000B60D7">
        <w:t>)</w:t>
      </w:r>
      <w:r>
        <w:t>, a tek potom će se pristupiti projektiranju, ishođenju dozvola i u konačnici gradnji agregacijske infrastrukture.</w:t>
      </w:r>
    </w:p>
    <w:p w14:paraId="780E289E" w14:textId="77777777" w:rsidR="00175BBE" w:rsidRDefault="00175BBE" w:rsidP="00175BBE">
      <w:pPr>
        <w:jc w:val="both"/>
      </w:pPr>
    </w:p>
    <w:p w14:paraId="5239324E" w14:textId="77777777" w:rsidR="00175BBE" w:rsidRDefault="00175BBE" w:rsidP="00175BBE">
      <w:pPr>
        <w:jc w:val="both"/>
      </w:pPr>
      <w:r>
        <w:t xml:space="preserve">Agregacijska mreža povezuje pristupne mreže s jedne strane i jezgrene mreže s druge strane. </w:t>
      </w:r>
    </w:p>
    <w:p w14:paraId="774BAC61" w14:textId="77777777" w:rsidR="00175BBE" w:rsidRDefault="00175BBE" w:rsidP="00175BBE">
      <w:pPr>
        <w:jc w:val="both"/>
      </w:pPr>
      <w:r>
        <w:t>Prema NP-BBI programu čvorovi agregacijske mreže su:</w:t>
      </w:r>
    </w:p>
    <w:p w14:paraId="2D210179" w14:textId="77777777" w:rsidR="00175BBE" w:rsidRDefault="00175BBE" w:rsidP="00175BBE">
      <w:pPr>
        <w:jc w:val="both"/>
      </w:pPr>
      <w:r>
        <w:t>□</w:t>
      </w:r>
      <w:r>
        <w:tab/>
        <w:t>N0 – prijelazni čvorovi, označavaju čvorove prijelaza između jezgrene i agregacijske mreže. Mikrolokacije prijelaznih čvorova unutar naselja bit će određene u fazi projektiranja.</w:t>
      </w:r>
    </w:p>
    <w:p w14:paraId="664238BA" w14:textId="77777777" w:rsidR="00175BBE" w:rsidRDefault="00175BBE" w:rsidP="00175BBE">
      <w:pPr>
        <w:jc w:val="both"/>
      </w:pPr>
      <w:r>
        <w:t>□</w:t>
      </w:r>
      <w:r>
        <w:tab/>
        <w:t>N1 – agregacijski čvorovi, označavaju čvorove prijelaza između agregacijske i pristupne mreže. Po jedan agregacijski  čvor biti će smješten u svakom opravdanom naselju NP-BBI programa do kojeg će biti implementirana agregacijska infrastruktura. Agregacijski čvorovi će biti izgrađeni u naseljima prioritetne skupine 1. U naseljima prioritetne skupine 2 i 3, agregacijski čvorovi će biti izgrađeni ako se ta naselja nalaze na planiranim trasama za povezivanje naselja prioritetne skupine 1 ili su u blizini tih trasa. Agregacijski čvor će biti smješten u odgovarajuće infrastrukturno opremljenom kolokacijskom prostoru u kojem je operatorima omogućen pristup neosvijetljenim agregacijskim nitima preko svjetlovodnog distribucijskog razdjelnika (engl. optical distribution frames).</w:t>
      </w:r>
    </w:p>
    <w:p w14:paraId="15871323" w14:textId="77777777" w:rsidR="00175BBE" w:rsidRDefault="00175BBE" w:rsidP="00175BBE">
      <w:pPr>
        <w:jc w:val="both"/>
      </w:pPr>
    </w:p>
    <w:p w14:paraId="79F5D7D7" w14:textId="77777777" w:rsidR="00175BBE" w:rsidRDefault="00175BBE" w:rsidP="00175BBE">
      <w:pPr>
        <w:jc w:val="both"/>
      </w:pPr>
      <w:r>
        <w:t>Planirane trase agregacijske mreže NP-BBI dijele se na:</w:t>
      </w:r>
    </w:p>
    <w:p w14:paraId="676640CC" w14:textId="77777777" w:rsidR="00175BBE" w:rsidRDefault="00175BBE" w:rsidP="00175BBE">
      <w:pPr>
        <w:jc w:val="both"/>
      </w:pPr>
      <w:r>
        <w:t>□</w:t>
      </w:r>
      <w:r>
        <w:tab/>
        <w:t>Nove agregacijske trase – trase na kojima se planira izgradnja nove kabelske kanalizacije sa svjetlovodnim kabelom.</w:t>
      </w:r>
    </w:p>
    <w:p w14:paraId="58D0CF50" w14:textId="77777777" w:rsidR="00175BBE" w:rsidRDefault="00175BBE" w:rsidP="00175BBE">
      <w:pPr>
        <w:jc w:val="both"/>
      </w:pPr>
      <w:r>
        <w:t>□</w:t>
      </w:r>
      <w:r>
        <w:tab/>
        <w:t>Postojeće trase – trase iz projekta objedinjavanja svjetlovodne infrastrukture (OSI) i ostale trase s dovoljno raspoloživog prostora u postojećoj kabelskoj kanalizaciji, a na kojima se planira izgraditi nova agregacijska mreža postavljanjem novog svjetlovodnog kabela.</w:t>
      </w:r>
    </w:p>
    <w:p w14:paraId="5DAE1DE8" w14:textId="77777777" w:rsidR="00175BBE" w:rsidRDefault="00175BBE" w:rsidP="00175BBE">
      <w:pPr>
        <w:jc w:val="both"/>
      </w:pPr>
    </w:p>
    <w:p w14:paraId="7BBE320E" w14:textId="77777777" w:rsidR="00175BBE" w:rsidRDefault="00175BBE" w:rsidP="00175BBE">
      <w:pPr>
        <w:jc w:val="both"/>
      </w:pPr>
      <w:r>
        <w:t>NOP je</w:t>
      </w:r>
      <w:r w:rsidRPr="007A0F20">
        <w:t xml:space="preserve"> za predmetni PRŠI od tvrtke</w:t>
      </w:r>
      <w:r>
        <w:t xml:space="preserve"> OIV</w:t>
      </w:r>
      <w:r w:rsidRPr="007A0F20">
        <w:t xml:space="preserve"> zatražio inicijalni </w:t>
      </w:r>
      <w:bookmarkStart w:id="1" w:name="_Hlk531860208"/>
      <w:r w:rsidRPr="007A0F20">
        <w:t>plan izgradnje agregacijske mreže</w:t>
      </w:r>
      <w:bookmarkEnd w:id="1"/>
      <w:r w:rsidRPr="007A0F20">
        <w:t xml:space="preserve">, </w:t>
      </w:r>
      <w:r>
        <w:t xml:space="preserve">s </w:t>
      </w:r>
      <w:r w:rsidRPr="007A0F20">
        <w:t>popis</w:t>
      </w:r>
      <w:r>
        <w:t>om</w:t>
      </w:r>
      <w:r w:rsidRPr="007A0F20">
        <w:t xml:space="preserve"> naselja iz obuhvata predmetnog PRŠI-ja u kojima se planira uspostaviti agregacijski čvor te planirane trase za povezivanje tih čvorova na kartografskoj podlozi. </w:t>
      </w:r>
    </w:p>
    <w:p w14:paraId="4A934F0D" w14:textId="77777777" w:rsidR="00175BBE" w:rsidRDefault="00175BBE" w:rsidP="00175BBE">
      <w:pPr>
        <w:jc w:val="both"/>
      </w:pPr>
    </w:p>
    <w:p w14:paraId="104C8B41" w14:textId="77777777" w:rsidR="00175BBE" w:rsidRPr="007A0F20" w:rsidRDefault="00175BBE" w:rsidP="00175BBE">
      <w:pPr>
        <w:jc w:val="both"/>
      </w:pPr>
      <w:r>
        <w:t>Podatc</w:t>
      </w:r>
      <w:r w:rsidRPr="005772BD">
        <w:t xml:space="preserve">i o trasama i obuhvaćenim naseljima koje </w:t>
      </w:r>
      <w:r>
        <w:t xml:space="preserve">je </w:t>
      </w:r>
      <w:r w:rsidRPr="005772BD">
        <w:t>O</w:t>
      </w:r>
      <w:r>
        <w:t>IV dostavio</w:t>
      </w:r>
      <w:r w:rsidRPr="005772BD">
        <w:t xml:space="preserve"> NOP-u za </w:t>
      </w:r>
      <w:r>
        <w:t>predmetni</w:t>
      </w:r>
      <w:r w:rsidRPr="005772BD">
        <w:t xml:space="preserve"> PRŠI</w:t>
      </w:r>
      <w:r>
        <w:t>,</w:t>
      </w:r>
      <w:r w:rsidRPr="005772BD">
        <w:t xml:space="preserve"> temelje se na planu agregacijske mreže, a prije prijave i odobrenja NP-BBI programa kao velikog projekta (major project). Tijekom postupka odobrenja velikog projekta, kao i u fazama projektiranja i izgradnje moguće su promjene obuhvata i prioriteta opravdanih naselja ili planiranih trasa. U slučaju promjene obuhvata opravdanih naselja moguće je da neka od naselja budu izostavljena. U slučaju promjene planiranih trasa moguće je da neka naselja prioriteta 2 ili 3 budu izostavljena, a neka druga naselja budu uključena. MMPI će kao nositelj NP-BBI programa uz podršku OIV-a te u suradnji s NOP-om odrediti prioritete izgradnje ciljanih područja NP-BBI programa, uzimajući u obzir i provedbu ONP programa. OIV će o svakoj promjeni u odnosu na dostavljene podatke u najkraćem roku obavijestiti NOP, slijedom če</w:t>
      </w:r>
      <w:r>
        <w:t>ga će NOP obavijestiti nositelja</w:t>
      </w:r>
      <w:r w:rsidRPr="005772BD">
        <w:t xml:space="preserve"> </w:t>
      </w:r>
      <w:r>
        <w:t xml:space="preserve">predmetnog </w:t>
      </w:r>
      <w:r w:rsidRPr="005772BD">
        <w:t>PRŠI-ja i/ili korisnike državne potpore.</w:t>
      </w:r>
    </w:p>
    <w:p w14:paraId="6386F4CF" w14:textId="77777777" w:rsidR="00175BBE" w:rsidRDefault="00175BBE" w:rsidP="00175BBE"/>
    <w:p w14:paraId="4B6A8BE1" w14:textId="77777777" w:rsidR="00175BBE" w:rsidRDefault="00175BBE" w:rsidP="00175BBE">
      <w:r>
        <w:t>OiV se vezano za upit o inicijalnom planu izgradnje agregacijske mreže očitovao kako slijedi.</w:t>
      </w:r>
    </w:p>
    <w:p w14:paraId="5185190B" w14:textId="77777777" w:rsidR="00175BBE" w:rsidRDefault="00175BBE" w:rsidP="00175BBE"/>
    <w:p w14:paraId="1A382845" w14:textId="77777777" w:rsidR="00FE70ED" w:rsidRDefault="00FE70ED" w:rsidP="00175BBE"/>
    <w:p w14:paraId="7A1EA0D2" w14:textId="77777777" w:rsidR="00175BBE" w:rsidRDefault="00175BBE" w:rsidP="00175BBE">
      <w:r w:rsidRPr="00D03D1D">
        <w:lastRenderedPageBreak/>
        <w:t>Na području obuhvata predmetnog PRŠI-</w:t>
      </w:r>
      <w:r>
        <w:t>j</w:t>
      </w:r>
      <w:r w:rsidRPr="00D03D1D">
        <w:t xml:space="preserve">a kroz NP-BBI program planira se izgraditi agregacijska infrastruktura (pasivna svjetlovodna infrastruktura) kako prikazuje Slika 1. </w:t>
      </w:r>
      <w:r>
        <w:t xml:space="preserve"> </w:t>
      </w:r>
    </w:p>
    <w:p w14:paraId="040C92BA" w14:textId="77777777" w:rsidR="00175BBE" w:rsidRDefault="00175BBE" w:rsidP="00175BBE"/>
    <w:p w14:paraId="7957F618" w14:textId="3CF46091" w:rsidR="00D65827" w:rsidRDefault="0090268A" w:rsidP="00232E77">
      <w:r>
        <w:rPr>
          <w:noProof/>
        </w:rPr>
        <w:drawing>
          <wp:inline distT="0" distB="0" distL="0" distR="0" wp14:anchorId="06298022" wp14:editId="10A981DC">
            <wp:extent cx="6120130" cy="61201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14508" w14:textId="4A2E68CC" w:rsidR="006E28D8" w:rsidRDefault="006E28D8" w:rsidP="004308D3">
      <w:pPr>
        <w:jc w:val="both"/>
      </w:pPr>
    </w:p>
    <w:p w14:paraId="1E8D343A" w14:textId="42D2A487" w:rsidR="00642C4D" w:rsidRDefault="00642C4D" w:rsidP="00A3333C">
      <w:pPr>
        <w:pStyle w:val="Caption"/>
      </w:pPr>
      <w:bookmarkStart w:id="2" w:name="_Ref517907557"/>
      <w:r>
        <w:t xml:space="preserve">Slika </w:t>
      </w:r>
      <w:r>
        <w:rPr>
          <w:noProof/>
        </w:rPr>
        <w:fldChar w:fldCharType="begin"/>
      </w:r>
      <w:r>
        <w:rPr>
          <w:noProof/>
        </w:rPr>
        <w:instrText xml:space="preserve"> SEQ Slika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2"/>
      <w:r>
        <w:t xml:space="preserve"> Prikaz planirane agregacijske infrastrukture</w:t>
      </w:r>
    </w:p>
    <w:p w14:paraId="25FEAAE8" w14:textId="77777777" w:rsidR="00A3333C" w:rsidRPr="00A3333C" w:rsidRDefault="00A3333C" w:rsidP="00A3333C">
      <w:pPr>
        <w:rPr>
          <w:lang w:eastAsia="en-US"/>
        </w:rPr>
      </w:pPr>
    </w:p>
    <w:p w14:paraId="2A19555C" w14:textId="77777777" w:rsidR="00642C4D" w:rsidRDefault="00642C4D" w:rsidP="004308D3">
      <w:pPr>
        <w:jc w:val="both"/>
      </w:pPr>
    </w:p>
    <w:p w14:paraId="5CFE430B" w14:textId="77777777" w:rsidR="00FE70ED" w:rsidRDefault="00FE70ED" w:rsidP="004308D3">
      <w:pPr>
        <w:jc w:val="both"/>
      </w:pPr>
    </w:p>
    <w:p w14:paraId="215ED989" w14:textId="77777777" w:rsidR="00FE70ED" w:rsidRDefault="00FE70ED" w:rsidP="004308D3">
      <w:pPr>
        <w:jc w:val="both"/>
      </w:pPr>
    </w:p>
    <w:p w14:paraId="4ECC1CC2" w14:textId="77777777" w:rsidR="00FE70ED" w:rsidRDefault="00FE70ED" w:rsidP="004308D3">
      <w:pPr>
        <w:jc w:val="both"/>
      </w:pPr>
    </w:p>
    <w:p w14:paraId="07781CF7" w14:textId="77777777" w:rsidR="00FE70ED" w:rsidRDefault="00FE70ED" w:rsidP="004308D3">
      <w:pPr>
        <w:jc w:val="both"/>
      </w:pPr>
    </w:p>
    <w:p w14:paraId="25FBE515" w14:textId="77777777" w:rsidR="00FE70ED" w:rsidRDefault="00FE70ED" w:rsidP="004308D3">
      <w:pPr>
        <w:jc w:val="both"/>
      </w:pPr>
    </w:p>
    <w:p w14:paraId="51E77F4B" w14:textId="77777777" w:rsidR="0090268A" w:rsidRDefault="0090268A" w:rsidP="004308D3">
      <w:pPr>
        <w:jc w:val="both"/>
      </w:pPr>
    </w:p>
    <w:p w14:paraId="4B9016B1" w14:textId="77777777" w:rsidR="00FE70ED" w:rsidRDefault="00FE70ED" w:rsidP="004308D3">
      <w:pPr>
        <w:jc w:val="both"/>
      </w:pPr>
    </w:p>
    <w:p w14:paraId="71C369C0" w14:textId="77777777" w:rsidR="00FE70ED" w:rsidRDefault="00FE70ED" w:rsidP="004308D3">
      <w:pPr>
        <w:jc w:val="both"/>
      </w:pPr>
    </w:p>
    <w:p w14:paraId="70BCE8B4" w14:textId="77777777" w:rsidR="00FE70ED" w:rsidRDefault="00FE70ED" w:rsidP="004308D3">
      <w:pPr>
        <w:jc w:val="both"/>
      </w:pPr>
    </w:p>
    <w:p w14:paraId="3346FDD2" w14:textId="77777777" w:rsidR="00FE70ED" w:rsidRDefault="00FE70ED" w:rsidP="00FE70ED">
      <w:r>
        <w:t>Za predmetni PRŠI:</w:t>
      </w:r>
    </w:p>
    <w:p w14:paraId="45842E9D" w14:textId="4E7F0158" w:rsidR="00FE70ED" w:rsidRDefault="00FE70ED" w:rsidP="00FE70ED">
      <w:pPr>
        <w:pStyle w:val="ListParagraph"/>
        <w:numPr>
          <w:ilvl w:val="0"/>
          <w:numId w:val="5"/>
        </w:numPr>
        <w:jc w:val="both"/>
      </w:pPr>
      <w:r>
        <w:t xml:space="preserve">Čvor N0: </w:t>
      </w:r>
      <w:r>
        <w:rPr>
          <w:b/>
        </w:rPr>
        <w:t>Pula</w:t>
      </w:r>
      <w:r w:rsidR="0090268A">
        <w:rPr>
          <w:b/>
        </w:rPr>
        <w:t xml:space="preserve"> ili Zadar</w:t>
      </w:r>
      <w:r w:rsidR="00687B21">
        <w:rPr>
          <w:b/>
        </w:rPr>
        <w:t xml:space="preserve"> (</w:t>
      </w:r>
      <w:r w:rsidR="00687B21" w:rsidRPr="003A790D">
        <w:t>ovisno o mogućnostima realizacije NP-BBI)</w:t>
      </w:r>
      <w:r>
        <w:t>.</w:t>
      </w:r>
    </w:p>
    <w:p w14:paraId="7AFD2841" w14:textId="55788087" w:rsidR="00FE70ED" w:rsidRDefault="00FE70ED" w:rsidP="00FE70ED">
      <w:pPr>
        <w:pStyle w:val="ListParagraph"/>
        <w:numPr>
          <w:ilvl w:val="0"/>
          <w:numId w:val="5"/>
        </w:numPr>
        <w:jc w:val="both"/>
      </w:pPr>
      <w:r>
        <w:fldChar w:fldCharType="begin"/>
      </w:r>
      <w:r>
        <w:instrText xml:space="preserve"> REF _Ref517913555 \h  \* MERGEFORMAT </w:instrText>
      </w:r>
      <w:r>
        <w:fldChar w:fldCharType="separate"/>
      </w:r>
      <w:r w:rsidRPr="00CE1410">
        <w:rPr>
          <w:b/>
        </w:rPr>
        <w:t xml:space="preserve">Tablica </w:t>
      </w:r>
      <w:r w:rsidRPr="00CE1410">
        <w:rPr>
          <w:b/>
          <w:noProof/>
        </w:rPr>
        <w:t>1</w:t>
      </w:r>
      <w:r>
        <w:fldChar w:fldCharType="end"/>
      </w:r>
      <w:r>
        <w:t xml:space="preserve"> prikazuje planirane agregacijske čvorove.</w:t>
      </w:r>
    </w:p>
    <w:p w14:paraId="199C4DDE" w14:textId="77777777" w:rsidR="0090268A" w:rsidRDefault="0090268A" w:rsidP="0090268A">
      <w:pPr>
        <w:pStyle w:val="ListParagraph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"/>
        <w:gridCol w:w="2263"/>
        <w:gridCol w:w="2127"/>
        <w:gridCol w:w="2126"/>
        <w:gridCol w:w="2556"/>
      </w:tblGrid>
      <w:tr w:rsidR="0090268A" w:rsidRPr="00FE2F30" w14:paraId="541B6EA3" w14:textId="77777777" w:rsidTr="00367623">
        <w:trPr>
          <w:trHeight w:val="30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hideMark/>
          </w:tcPr>
          <w:p w14:paraId="1C640D26" w14:textId="77777777" w:rsidR="0090268A" w:rsidRPr="00FE2F30" w:rsidRDefault="0090268A" w:rsidP="00367623">
            <w:pPr>
              <w:spacing w:line="254" w:lineRule="auto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E2F30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Br.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hideMark/>
          </w:tcPr>
          <w:p w14:paraId="455939EE" w14:textId="77777777" w:rsidR="0090268A" w:rsidRPr="00FE2F30" w:rsidRDefault="0090268A" w:rsidP="00367623">
            <w:pPr>
              <w:spacing w:line="254" w:lineRule="auto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E2F30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JLS (grad, općina)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hideMark/>
          </w:tcPr>
          <w:p w14:paraId="0B10321C" w14:textId="77777777" w:rsidR="0090268A" w:rsidRPr="00FE2F30" w:rsidRDefault="0090268A" w:rsidP="00367623">
            <w:pPr>
              <w:spacing w:line="254" w:lineRule="auto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E2F30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Naselje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hideMark/>
          </w:tcPr>
          <w:p w14:paraId="075F1D10" w14:textId="77777777" w:rsidR="0090268A" w:rsidRPr="00FE2F30" w:rsidRDefault="0090268A" w:rsidP="00367623">
            <w:pPr>
              <w:spacing w:line="254" w:lineRule="auto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E2F30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Šifra naselja [DZS]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hideMark/>
          </w:tcPr>
          <w:p w14:paraId="66EAADD3" w14:textId="77777777" w:rsidR="0090268A" w:rsidRPr="00FE2F30" w:rsidRDefault="0090268A" w:rsidP="00367623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E2F30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Prioritetna skupina </w:t>
            </w:r>
          </w:p>
        </w:tc>
      </w:tr>
      <w:tr w:rsidR="0090268A" w:rsidRPr="00FE2F30" w14:paraId="59B259A2" w14:textId="77777777" w:rsidTr="00367623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4E23" w14:textId="77777777" w:rsidR="0090268A" w:rsidRPr="00184845" w:rsidRDefault="0090268A" w:rsidP="00367623">
            <w:pPr>
              <w:spacing w:line="254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84845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27645" w14:textId="77777777" w:rsidR="0090268A" w:rsidRPr="008E1E12" w:rsidRDefault="0090268A" w:rsidP="00367623">
            <w:pPr>
              <w:spacing w:line="254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Cres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021EF" w14:textId="77777777" w:rsidR="0090268A" w:rsidRPr="008E1E12" w:rsidRDefault="0090268A" w:rsidP="00367623">
            <w:pPr>
              <w:spacing w:line="254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Cres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CB1B" w14:textId="77777777" w:rsidR="0090268A" w:rsidRPr="008E1E12" w:rsidRDefault="0090268A" w:rsidP="00367623">
            <w:pPr>
              <w:spacing w:line="254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8354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69943" w14:textId="77777777" w:rsidR="0090268A" w:rsidRPr="008E1E12" w:rsidRDefault="0090268A" w:rsidP="00367623">
            <w:pPr>
              <w:spacing w:line="254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1</w:t>
            </w:r>
          </w:p>
        </w:tc>
      </w:tr>
      <w:tr w:rsidR="0090268A" w:rsidRPr="00FE2F30" w14:paraId="12C2A69B" w14:textId="77777777" w:rsidTr="00367623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81D5" w14:textId="77777777" w:rsidR="0090268A" w:rsidRPr="00184845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184845">
              <w:rPr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28405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Cres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FA423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Martinšćica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890FB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39799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EC4D9" w14:textId="77777777" w:rsidR="0090268A" w:rsidRPr="008E1E12" w:rsidRDefault="0090268A" w:rsidP="00367623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2</w:t>
            </w:r>
          </w:p>
        </w:tc>
      </w:tr>
      <w:tr w:rsidR="0090268A" w:rsidRPr="00FE2F30" w14:paraId="0751071D" w14:textId="77777777" w:rsidTr="00367623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3FD4" w14:textId="77777777" w:rsidR="0090268A" w:rsidRPr="00184845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184845">
              <w:rPr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398B6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Cres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638CA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Miholašćica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979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40754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E6AB9" w14:textId="77777777" w:rsidR="0090268A" w:rsidRPr="008E1E12" w:rsidRDefault="0090268A" w:rsidP="00367623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2</w:t>
            </w:r>
          </w:p>
        </w:tc>
      </w:tr>
      <w:tr w:rsidR="0090268A" w:rsidRPr="00FE2F30" w14:paraId="560039B0" w14:textId="77777777" w:rsidTr="00367623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9716" w14:textId="77777777" w:rsidR="0090268A" w:rsidRPr="00184845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184845">
              <w:rPr>
                <w:sz w:val="20"/>
                <w:szCs w:val="20"/>
              </w:rPr>
              <w:t>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2FFA2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Cres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5BF1E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Stivan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1D6DD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64114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CA483" w14:textId="77777777" w:rsidR="0090268A" w:rsidRPr="008E1E12" w:rsidRDefault="0090268A" w:rsidP="00367623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2</w:t>
            </w:r>
          </w:p>
        </w:tc>
      </w:tr>
      <w:tr w:rsidR="0090268A" w:rsidRPr="00FE2F30" w14:paraId="3CA18415" w14:textId="77777777" w:rsidTr="00367623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F7C4" w14:textId="77777777" w:rsidR="0090268A" w:rsidRPr="00184845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184845">
              <w:rPr>
                <w:sz w:val="20"/>
                <w:szCs w:val="20"/>
              </w:rPr>
              <w:t>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B0A73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Cres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C9500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Vrana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CF5D1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70203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F4470" w14:textId="77777777" w:rsidR="0090268A" w:rsidRPr="008E1E12" w:rsidRDefault="0090268A" w:rsidP="00367623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2</w:t>
            </w:r>
          </w:p>
        </w:tc>
      </w:tr>
      <w:tr w:rsidR="0090268A" w:rsidRPr="00FE2F30" w14:paraId="4FB3CC3F" w14:textId="77777777" w:rsidTr="00367623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FC2A" w14:textId="77777777" w:rsidR="0090268A" w:rsidRPr="00184845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184845">
              <w:rPr>
                <w:sz w:val="20"/>
                <w:szCs w:val="20"/>
              </w:rPr>
              <w:t>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A8544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Mali Lošinj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74968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Belej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81478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2135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5F279" w14:textId="77777777" w:rsidR="0090268A" w:rsidRPr="008E1E12" w:rsidRDefault="0090268A" w:rsidP="00367623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2</w:t>
            </w:r>
          </w:p>
        </w:tc>
      </w:tr>
      <w:tr w:rsidR="0090268A" w:rsidRPr="00FE2F30" w14:paraId="1F725B81" w14:textId="77777777" w:rsidTr="00367623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60E2" w14:textId="77777777" w:rsidR="0090268A" w:rsidRPr="00184845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184845">
              <w:rPr>
                <w:sz w:val="20"/>
                <w:szCs w:val="20"/>
              </w:rPr>
              <w:t>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48954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Mali Lošinj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54372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Ćunski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91D6A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10103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A63C5" w14:textId="77777777" w:rsidR="0090268A" w:rsidRPr="008E1E12" w:rsidRDefault="0090268A" w:rsidP="00367623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2</w:t>
            </w:r>
          </w:p>
        </w:tc>
      </w:tr>
      <w:tr w:rsidR="0090268A" w:rsidRPr="00FE2F30" w14:paraId="01D24C2E" w14:textId="77777777" w:rsidTr="00367623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1CAA" w14:textId="77777777" w:rsidR="0090268A" w:rsidRPr="00184845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184845">
              <w:rPr>
                <w:sz w:val="20"/>
                <w:szCs w:val="20"/>
              </w:rPr>
              <w:t>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14D19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Mali Lošinj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7796C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Mali Lošinj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9F229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38466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BE523" w14:textId="77777777" w:rsidR="0090268A" w:rsidRPr="008E1E12" w:rsidRDefault="0090268A" w:rsidP="00367623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1</w:t>
            </w:r>
          </w:p>
        </w:tc>
      </w:tr>
      <w:tr w:rsidR="0090268A" w:rsidRPr="00FE2F30" w14:paraId="5F8C5B0B" w14:textId="77777777" w:rsidTr="00367623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39BA" w14:textId="77777777" w:rsidR="0090268A" w:rsidRPr="00184845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184845">
              <w:rPr>
                <w:sz w:val="20"/>
                <w:szCs w:val="20"/>
              </w:rPr>
              <w:t>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09D8B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Mali Lošinj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8A98C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Nerezine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D47B5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42978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4E185" w14:textId="77777777" w:rsidR="0090268A" w:rsidRPr="008E1E12" w:rsidRDefault="0090268A" w:rsidP="00367623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2</w:t>
            </w:r>
          </w:p>
        </w:tc>
      </w:tr>
      <w:tr w:rsidR="0090268A" w:rsidRPr="00FE2F30" w14:paraId="06F6B25A" w14:textId="77777777" w:rsidTr="00367623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A9E3" w14:textId="77777777" w:rsidR="0090268A" w:rsidRPr="00184845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B2ABB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Mali Lošinj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3036D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Osor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74EFB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45802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B99E" w14:textId="77777777" w:rsidR="0090268A" w:rsidRPr="008E1E12" w:rsidRDefault="0090268A" w:rsidP="00367623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2</w:t>
            </w:r>
          </w:p>
        </w:tc>
      </w:tr>
      <w:tr w:rsidR="0090268A" w:rsidRPr="00FE2F30" w14:paraId="43DAE5D0" w14:textId="77777777" w:rsidTr="00367623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D2E7" w14:textId="77777777" w:rsidR="0090268A" w:rsidRPr="00184845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BC834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Mali Lošinj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3608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Sveti Jakov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17ACB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25275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85D4" w14:textId="77777777" w:rsidR="0090268A" w:rsidRPr="008E1E12" w:rsidRDefault="0090268A" w:rsidP="00367623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2</w:t>
            </w:r>
          </w:p>
        </w:tc>
      </w:tr>
      <w:tr w:rsidR="0090268A" w:rsidRPr="00FE2F30" w14:paraId="6303AFCE" w14:textId="77777777" w:rsidTr="00367623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478F" w14:textId="77777777" w:rsidR="0090268A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92179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Mali Lošinj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607B4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Veli Lošinj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2820C" w14:textId="77777777" w:rsidR="0090268A" w:rsidRPr="008E1E12" w:rsidRDefault="0090268A" w:rsidP="00367623">
            <w:pPr>
              <w:spacing w:line="254" w:lineRule="auto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67539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3D15D" w14:textId="77777777" w:rsidR="0090268A" w:rsidRPr="008E1E12" w:rsidRDefault="0090268A" w:rsidP="00367623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8E1E12">
              <w:rPr>
                <w:sz w:val="20"/>
                <w:szCs w:val="20"/>
              </w:rPr>
              <w:t>2</w:t>
            </w:r>
          </w:p>
        </w:tc>
      </w:tr>
    </w:tbl>
    <w:p w14:paraId="14EEEFCE" w14:textId="77777777" w:rsidR="009378E7" w:rsidRDefault="009378E7" w:rsidP="009378E7"/>
    <w:p w14:paraId="4A5B46C0" w14:textId="5FBFA061" w:rsidR="002D7F99" w:rsidRPr="00692714" w:rsidRDefault="009378E7" w:rsidP="00692714">
      <w:pPr>
        <w:pStyle w:val="Caption"/>
      </w:pPr>
      <w:bookmarkStart w:id="3" w:name="_Ref517913555"/>
      <w:r>
        <w:t xml:space="preserve">Tablica </w:t>
      </w:r>
      <w:r>
        <w:rPr>
          <w:noProof/>
        </w:rPr>
        <w:fldChar w:fldCharType="begin"/>
      </w:r>
      <w:r>
        <w:rPr>
          <w:noProof/>
        </w:rPr>
        <w:instrText xml:space="preserve"> SEQ Tablica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3"/>
      <w:r>
        <w:t xml:space="preserve"> Agregacijski čvorovi </w:t>
      </w:r>
    </w:p>
    <w:p w14:paraId="1F85EDB3" w14:textId="77777777" w:rsidR="002F4E2D" w:rsidRPr="00D40E22" w:rsidRDefault="002F4E2D" w:rsidP="002F4E2D">
      <w:pPr>
        <w:jc w:val="both"/>
        <w:rPr>
          <w:b/>
          <w:i/>
        </w:rPr>
      </w:pPr>
      <w:r w:rsidRPr="00D40E22">
        <w:rPr>
          <w:b/>
          <w:i/>
        </w:rPr>
        <w:t>Obveze</w:t>
      </w:r>
    </w:p>
    <w:p w14:paraId="6FFCA605" w14:textId="77777777" w:rsidR="002F4E2D" w:rsidRDefault="002F4E2D" w:rsidP="002F4E2D">
      <w:pPr>
        <w:jc w:val="both"/>
      </w:pPr>
      <w:r w:rsidRPr="003A1575">
        <w:t>Nositelj P</w:t>
      </w:r>
      <w:r>
        <w:t>RŠI-ja će u konačnoj verziji PRŠI-ja:</w:t>
      </w:r>
    </w:p>
    <w:p w14:paraId="4A79FE49" w14:textId="77777777" w:rsidR="002F4E2D" w:rsidRDefault="002F4E2D" w:rsidP="002F4E2D">
      <w:pPr>
        <w:numPr>
          <w:ilvl w:val="0"/>
          <w:numId w:val="10"/>
        </w:numPr>
        <w:jc w:val="both"/>
      </w:pPr>
      <w:r>
        <w:t xml:space="preserve">Prikazati dostavljeni mu </w:t>
      </w:r>
      <w:r w:rsidRPr="003A6F00">
        <w:t xml:space="preserve">plan izgradnje </w:t>
      </w:r>
      <w:r>
        <w:t xml:space="preserve">NP-BBI </w:t>
      </w:r>
      <w:r w:rsidRPr="003A6F00">
        <w:t>agregacijske infrastrukture, koji sadrži popis naselja iz obuhvata PRŠI-ja u kojima se planira uspostaviti agregacijski čvor i planirane trase za povezivanje tih č</w:t>
      </w:r>
      <w:r>
        <w:t xml:space="preserve">vorova na kartografskoj podlozi. </w:t>
      </w:r>
    </w:p>
    <w:p w14:paraId="451D02B9" w14:textId="77777777" w:rsidR="002F4E2D" w:rsidRDefault="002F4E2D" w:rsidP="002F4E2D">
      <w:pPr>
        <w:numPr>
          <w:ilvl w:val="0"/>
          <w:numId w:val="10"/>
        </w:numPr>
        <w:jc w:val="both"/>
      </w:pPr>
      <w:r>
        <w:t>Prikazati  predložene lokacije demarkacijskih točaka  (na razini naselja) od strane operatora zainteresiranih za gradnju pristupnih mreža kroz ONP, koji su se javili na javnim raspravama za svaki pojedini PRŠI.</w:t>
      </w:r>
    </w:p>
    <w:p w14:paraId="04FE42A3" w14:textId="77777777" w:rsidR="002F4E2D" w:rsidRDefault="002F4E2D" w:rsidP="002F4E2D">
      <w:pPr>
        <w:jc w:val="both"/>
      </w:pPr>
    </w:p>
    <w:p w14:paraId="294F0902" w14:textId="77777777" w:rsidR="002F4E2D" w:rsidRDefault="002F4E2D" w:rsidP="002F4E2D">
      <w:pPr>
        <w:jc w:val="both"/>
      </w:pPr>
      <w:r>
        <w:t>K</w:t>
      </w:r>
      <w:r w:rsidRPr="00380187">
        <w:t xml:space="preserve">orisnik državne potpore </w:t>
      </w:r>
      <w:r>
        <w:t>(JL(R)S u modelu B</w:t>
      </w:r>
      <w:r w:rsidRPr="003A1575">
        <w:t>, a u modelima A i C i izabrani operator</w:t>
      </w:r>
      <w:r>
        <w:t>) za izgradnju pristupne mreže na području obuhvata PRŠI-ja</w:t>
      </w:r>
      <w:r w:rsidRPr="00380187">
        <w:t xml:space="preserve"> mora</w:t>
      </w:r>
      <w:r>
        <w:t xml:space="preserve"> u fazi projektiranja</w:t>
      </w:r>
      <w:r w:rsidRPr="00380187">
        <w:t xml:space="preserve">: </w:t>
      </w:r>
    </w:p>
    <w:p w14:paraId="5819687E" w14:textId="77777777" w:rsidR="002F4E2D" w:rsidRPr="00380187" w:rsidRDefault="002F4E2D" w:rsidP="002F4E2D">
      <w:pPr>
        <w:jc w:val="both"/>
      </w:pPr>
    </w:p>
    <w:p w14:paraId="61CA90A6" w14:textId="77777777" w:rsidR="002F4E2D" w:rsidRDefault="002F4E2D" w:rsidP="002F4E2D">
      <w:pPr>
        <w:numPr>
          <w:ilvl w:val="0"/>
          <w:numId w:val="10"/>
        </w:numPr>
        <w:jc w:val="both"/>
      </w:pPr>
      <w:r>
        <w:t xml:space="preserve">Za predmetni PRŠI optimalno planirati </w:t>
      </w:r>
      <w:r w:rsidRPr="00556EAA">
        <w:t xml:space="preserve"> </w:t>
      </w:r>
      <w:r>
        <w:t xml:space="preserve">jedan ili više čvorova pristupne mreže, koji će ujedno biti i demarkacijske točke, na način da se mora </w:t>
      </w:r>
      <w:r w:rsidRPr="009F1F03">
        <w:t xml:space="preserve">moći pristupiti </w:t>
      </w:r>
      <w:r>
        <w:t xml:space="preserve">svim </w:t>
      </w:r>
      <w:r w:rsidRPr="009F1F03">
        <w:t xml:space="preserve">korisnicima </w:t>
      </w:r>
      <w:r>
        <w:t>u obuhvatu PRŠI-ja.</w:t>
      </w:r>
    </w:p>
    <w:p w14:paraId="331C1935" w14:textId="77777777" w:rsidR="002F4E2D" w:rsidRDefault="002F4E2D" w:rsidP="002F4E2D">
      <w:pPr>
        <w:numPr>
          <w:ilvl w:val="0"/>
          <w:numId w:val="10"/>
        </w:numPr>
        <w:jc w:val="both"/>
      </w:pPr>
      <w:r>
        <w:t>Ukoliko se planirani pristupni čvor nalazi u istom naselju u kojem je i planirani NP-BBI agregacijski čvor, s</w:t>
      </w:r>
      <w:r w:rsidRPr="00380187">
        <w:t xml:space="preserve"> nositeljem tehničke provedbe NP-BBI programa</w:t>
      </w:r>
      <w:r>
        <w:t xml:space="preserve"> (OIV)</w:t>
      </w:r>
      <w:r w:rsidRPr="00380187">
        <w:t xml:space="preserve"> u fazi projektiranja i izgradnje infrastrukture usuglasiti uvjete </w:t>
      </w:r>
      <w:r>
        <w:t xml:space="preserve">i </w:t>
      </w:r>
      <w:r w:rsidRPr="00380187">
        <w:t xml:space="preserve">odgovornosti </w:t>
      </w:r>
      <w:r>
        <w:t xml:space="preserve">kako bi se osiguralo smještanje oba navedena čvora na istu mikrolokaciju. Pri tome će korisnik državne potpore </w:t>
      </w:r>
      <w:r w:rsidRPr="002946D6">
        <w:t>osigurati transparent</w:t>
      </w:r>
      <w:r>
        <w:t>n</w:t>
      </w:r>
      <w:r w:rsidRPr="002946D6">
        <w:t>e informacije o</w:t>
      </w:r>
      <w:r>
        <w:t xml:space="preserve"> lokaciji svog pristupnog čvora, a </w:t>
      </w:r>
      <w:r w:rsidRPr="002946D6">
        <w:t>O</w:t>
      </w:r>
      <w:r>
        <w:t>I</w:t>
      </w:r>
      <w:r w:rsidRPr="002946D6">
        <w:t>V specificirati svoje potrebe koje mora zadovoljavati agregacijski čvor (ukupna kvadratura, procjene vezane uz smještaj aktivne opreme operatora koji će kolocirati u agregacijskom čvoru</w:t>
      </w:r>
      <w:r>
        <w:t xml:space="preserve"> i sl.</w:t>
      </w:r>
      <w:r w:rsidRPr="002946D6">
        <w:t>)</w:t>
      </w:r>
      <w:r>
        <w:t>.</w:t>
      </w:r>
    </w:p>
    <w:p w14:paraId="57FFC51E" w14:textId="77777777" w:rsidR="002F4E2D" w:rsidRDefault="002F4E2D" w:rsidP="002F4E2D">
      <w:pPr>
        <w:numPr>
          <w:ilvl w:val="0"/>
          <w:numId w:val="10"/>
        </w:numPr>
        <w:jc w:val="both"/>
      </w:pPr>
      <w:r>
        <w:t xml:space="preserve">U koordinaciji s OIV-om osigurati </w:t>
      </w:r>
      <w:r w:rsidRPr="00F96048">
        <w:t>transparentno planiranje i gradnju novih ili proširenje postojećih trasa/kapaciteta kabelske kanalizacije na području obuhvata projekta kako bi strana koja prva gradi kabelsku kanalizaciju</w:t>
      </w:r>
      <w:r>
        <w:t>,</w:t>
      </w:r>
      <w:r w:rsidRPr="00F96048">
        <w:t xml:space="preserve"> na zajedničkim dijelovima trase osigurala dostatan kapa</w:t>
      </w:r>
      <w:r>
        <w:t>citet i za potrebe druge strane.</w:t>
      </w:r>
    </w:p>
    <w:p w14:paraId="0A39F8F4" w14:textId="77777777" w:rsidR="002F4E2D" w:rsidRDefault="002F4E2D" w:rsidP="002F4E2D">
      <w:pPr>
        <w:ind w:left="643"/>
        <w:jc w:val="both"/>
      </w:pPr>
    </w:p>
    <w:p w14:paraId="6D104F14" w14:textId="77777777" w:rsidR="002F4E2D" w:rsidRDefault="002F4E2D" w:rsidP="002F4E2D">
      <w:pPr>
        <w:jc w:val="both"/>
      </w:pPr>
      <w:r>
        <w:t>Navedeni postupak usuglašavanja o određivanju točnog položaja (mikrolokacije) agregacijskih čvorova, temelji se na smjernicama definiranim NP-BBI programom o načinu</w:t>
      </w:r>
      <w:r w:rsidRPr="00547FE4">
        <w:t xml:space="preserve"> odabira lokacija NP-BBI čvor</w:t>
      </w:r>
      <w:r>
        <w:t>ov</w:t>
      </w:r>
      <w:r w:rsidRPr="00547FE4">
        <w:t xml:space="preserve">a </w:t>
      </w:r>
      <w:r>
        <w:t>(poglavlje 2.1):</w:t>
      </w:r>
    </w:p>
    <w:p w14:paraId="25B69313" w14:textId="77777777" w:rsidR="002F4E2D" w:rsidRDefault="002F4E2D" w:rsidP="002F4E2D">
      <w:pPr>
        <w:numPr>
          <w:ilvl w:val="0"/>
          <w:numId w:val="10"/>
        </w:numPr>
        <w:jc w:val="both"/>
      </w:pPr>
      <w:r>
        <w:t>čvorovi će se smjestiti u zatvorene prostore (engl. indoor), gdje god to bude moguće,</w:t>
      </w:r>
    </w:p>
    <w:p w14:paraId="68350D73" w14:textId="77777777" w:rsidR="002F4E2D" w:rsidRDefault="002F4E2D" w:rsidP="002F4E2D">
      <w:pPr>
        <w:numPr>
          <w:ilvl w:val="0"/>
          <w:numId w:val="10"/>
        </w:numPr>
        <w:jc w:val="both"/>
      </w:pPr>
      <w:r>
        <w:lastRenderedPageBreak/>
        <w:t>agregacijski čvorovi bit će smješteni u postojećim čvorovima pristupne mreže s dostatnim raspoloživim kolokacijskim prostorom, ako će takvi čvorovi također služiti i kao NGA mrežni čvorovi (tj. takvi čvorovi bit će definirani kao demarkacijske točke prema NGA mrežama izgrađenima u okviru ONP-a),</w:t>
      </w:r>
    </w:p>
    <w:p w14:paraId="5651F4E7" w14:textId="77777777" w:rsidR="002F4E2D" w:rsidRDefault="002F4E2D" w:rsidP="002F4E2D">
      <w:pPr>
        <w:numPr>
          <w:ilvl w:val="0"/>
          <w:numId w:val="10"/>
        </w:numPr>
        <w:jc w:val="both"/>
      </w:pPr>
      <w:r>
        <w:t>agregacijski čvorovi bit će smješteni u nove NGA mrežne čvorove s dostatnim raspoloživim kolokacijskim prostorom (pod pretpostavkom da takvi NGA čvorovi budu definirani kao demarkacijske točke prema NGA mrežama izgrađenima u okviru ONP-a),</w:t>
      </w:r>
    </w:p>
    <w:p w14:paraId="212D32FD" w14:textId="77777777" w:rsidR="002F4E2D" w:rsidRDefault="002F4E2D" w:rsidP="002F4E2D">
      <w:pPr>
        <w:numPr>
          <w:ilvl w:val="0"/>
          <w:numId w:val="10"/>
        </w:numPr>
        <w:jc w:val="both"/>
      </w:pPr>
      <w:r>
        <w:t>agregacijski čvorovi bit će smješteni u blizini postojećih čvorova pristupnih mreža ili čvorova nove NGA mreže, definiranih kao demarkacijske točke prema NGA mrežama izgrađenima u okviru ONP-a (vidi prethodne b) i c) slučajeve), u slučaju da neće biti tehnički moguće zaključiti neosvijetljene niti NP-BBI programa u ovim pristupnim čvorovima i/ili u slučaju da neće biti dovoljno kolokacijskog prostora na raspolaganju u ovim pristupnim čvorovima (u ovom će se slučaju kolokacijski prostor izgraditi u okviru NP-BBI programa),</w:t>
      </w:r>
    </w:p>
    <w:p w14:paraId="5E09CB0E" w14:textId="77777777" w:rsidR="002F4E2D" w:rsidRPr="00EB4BCF" w:rsidRDefault="002F4E2D" w:rsidP="002F4E2D">
      <w:pPr>
        <w:numPr>
          <w:ilvl w:val="0"/>
          <w:numId w:val="10"/>
        </w:numPr>
        <w:jc w:val="both"/>
      </w:pPr>
      <w:r>
        <w:t>ako neće biti moguće smjestiti agregacijske čvorove u postojeće ili nove pristupne čvorove, ili u njihovoj blizini; ili ako neće biti moguće odrediti demarkacijsku točku za određena opravdana naselja, npr. zbog toga što povezani NGA projekt(i) neće biti pokrenuti u ovim opravdanim naseljima, agregacijski čvorovi će se smjestiti u središtima naselja, kako bi se osigurali optimalni tehnički preduvjeti za pokrivanje svih krajnjih korisnika u NGA mrežama koje će se izgraditi u određenom naselju – u ovom slučaju će se nastojati agregacijske čvorove smjestiti u prostore u javnom vlasništvu.</w:t>
      </w:r>
      <w:r w:rsidRPr="00C27D39">
        <w:rPr>
          <w:rFonts w:eastAsiaTheme="minorHAnsi"/>
          <w:bCs/>
        </w:rPr>
        <w:t xml:space="preserve">                  </w:t>
      </w:r>
    </w:p>
    <w:p w14:paraId="38BFCC4D" w14:textId="77777777" w:rsidR="002F4E2D" w:rsidRDefault="002F4E2D" w:rsidP="002F4E2D">
      <w:pPr>
        <w:jc w:val="both"/>
        <w:rPr>
          <w:rFonts w:eastAsiaTheme="minorHAnsi"/>
          <w:bCs/>
        </w:rPr>
      </w:pPr>
    </w:p>
    <w:p w14:paraId="310D753F" w14:textId="77777777" w:rsidR="002F4E2D" w:rsidRPr="00C27D39" w:rsidRDefault="002F4E2D" w:rsidP="002F4E2D">
      <w:pPr>
        <w:jc w:val="both"/>
      </w:pPr>
      <w:r w:rsidRPr="00C27D39">
        <w:rPr>
          <w:rFonts w:eastAsiaTheme="minorHAnsi"/>
          <w:bCs/>
        </w:rPr>
        <w:t xml:space="preserve">                                                                          </w:t>
      </w:r>
    </w:p>
    <w:p w14:paraId="6C57D278" w14:textId="77777777" w:rsidR="002F4E2D" w:rsidRPr="00B30976" w:rsidRDefault="002F4E2D" w:rsidP="002F4E2D">
      <w:pPr>
        <w:rPr>
          <w:rFonts w:eastAsia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4"/>
        <w:gridCol w:w="4834"/>
      </w:tblGrid>
      <w:tr w:rsidR="002F4E2D" w14:paraId="562FB87B" w14:textId="77777777" w:rsidTr="00D62636">
        <w:tc>
          <w:tcPr>
            <w:tcW w:w="4804" w:type="dxa"/>
            <w:shd w:val="clear" w:color="auto" w:fill="auto"/>
          </w:tcPr>
          <w:p w14:paraId="0032249B" w14:textId="77777777" w:rsidR="002F4E2D" w:rsidRDefault="002F4E2D" w:rsidP="00D62636"/>
        </w:tc>
        <w:tc>
          <w:tcPr>
            <w:tcW w:w="4834" w:type="dxa"/>
            <w:shd w:val="clear" w:color="auto" w:fill="auto"/>
          </w:tcPr>
          <w:p w14:paraId="1EB30E13" w14:textId="77777777" w:rsidR="002F4E2D" w:rsidRDefault="002F4E2D" w:rsidP="00D62636">
            <w:pPr>
              <w:pStyle w:val="Uloga"/>
              <w:jc w:val="center"/>
            </w:pPr>
            <w:r>
              <w:t>RAVNATELJ</w:t>
            </w:r>
          </w:p>
        </w:tc>
      </w:tr>
      <w:tr w:rsidR="002F4E2D" w14:paraId="1FAA0652" w14:textId="77777777" w:rsidTr="00D62636">
        <w:tc>
          <w:tcPr>
            <w:tcW w:w="4804" w:type="dxa"/>
            <w:shd w:val="clear" w:color="auto" w:fill="auto"/>
          </w:tcPr>
          <w:p w14:paraId="7FC53D24" w14:textId="77777777" w:rsidR="002F4E2D" w:rsidRDefault="002F4E2D" w:rsidP="00D62636"/>
        </w:tc>
        <w:tc>
          <w:tcPr>
            <w:tcW w:w="4834" w:type="dxa"/>
            <w:shd w:val="clear" w:color="auto" w:fill="auto"/>
          </w:tcPr>
          <w:p w14:paraId="4CC794F3" w14:textId="77777777" w:rsidR="002F4E2D" w:rsidRDefault="002F4E2D" w:rsidP="00D62636">
            <w:pPr>
              <w:pStyle w:val="Uloga-ime"/>
              <w:jc w:val="center"/>
            </w:pPr>
            <w:r>
              <w:t>mr.sc. Miran Gosta</w:t>
            </w:r>
          </w:p>
        </w:tc>
      </w:tr>
    </w:tbl>
    <w:p w14:paraId="038B275A" w14:textId="77777777" w:rsidR="00872995" w:rsidRDefault="00872995" w:rsidP="00872995">
      <w:pPr>
        <w:rPr>
          <w:rFonts w:eastAsia="Malgun Gothic"/>
          <w:sz w:val="20"/>
          <w:szCs w:val="20"/>
          <w:lang w:eastAsia="ko-KR"/>
        </w:rPr>
      </w:pPr>
      <w:r>
        <w:rPr>
          <w:rFonts w:eastAsia="Malgun Gothic"/>
          <w:sz w:val="20"/>
          <w:szCs w:val="20"/>
          <w:lang w:eastAsia="ko-KR"/>
        </w:rPr>
        <w:t>Dostaviti:</w:t>
      </w:r>
      <w:r w:rsidRPr="00B723AA">
        <w:rPr>
          <w:rFonts w:eastAsia="Malgun Gothic"/>
          <w:sz w:val="20"/>
          <w:szCs w:val="20"/>
          <w:lang w:eastAsia="ko-KR"/>
        </w:rPr>
        <w:t xml:space="preserve"> </w:t>
      </w:r>
    </w:p>
    <w:p w14:paraId="7558C66B" w14:textId="7D0974AA" w:rsidR="00872995" w:rsidRPr="00872995" w:rsidRDefault="00872995" w:rsidP="00872995">
      <w:pPr>
        <w:pStyle w:val="ListParagraph"/>
        <w:numPr>
          <w:ilvl w:val="0"/>
          <w:numId w:val="11"/>
        </w:numPr>
        <w:rPr>
          <w:rFonts w:eastAsia="Malgun Gothic"/>
          <w:sz w:val="20"/>
          <w:szCs w:val="20"/>
          <w:lang w:eastAsia="ko-KR"/>
        </w:rPr>
      </w:pPr>
      <w:r>
        <w:rPr>
          <w:rFonts w:eastAsia="Malgun Gothic"/>
          <w:sz w:val="20"/>
          <w:szCs w:val="20"/>
          <w:lang w:eastAsia="ko-KR"/>
        </w:rPr>
        <w:t xml:space="preserve">Naslovu </w:t>
      </w:r>
      <w:r w:rsidRPr="00872995">
        <w:rPr>
          <w:rFonts w:eastAsia="Malgun Gothic"/>
          <w:sz w:val="20"/>
          <w:szCs w:val="20"/>
          <w:lang w:eastAsia="ko-KR"/>
        </w:rPr>
        <w:t xml:space="preserve">s povratnicom        </w:t>
      </w:r>
    </w:p>
    <w:p w14:paraId="7AC41322" w14:textId="69C0F101" w:rsidR="009B187D" w:rsidRDefault="00872995" w:rsidP="00872995">
      <w:pPr>
        <w:jc w:val="both"/>
      </w:pPr>
      <w:r>
        <w:rPr>
          <w:rFonts w:eastAsia="Malgun Gothic"/>
          <w:sz w:val="20"/>
          <w:szCs w:val="20"/>
          <w:lang w:eastAsia="ko-KR"/>
        </w:rPr>
        <w:t xml:space="preserve">       </w:t>
      </w:r>
      <w:r w:rsidRPr="009A1C67">
        <w:rPr>
          <w:rFonts w:eastAsia="Malgun Gothic"/>
          <w:sz w:val="20"/>
          <w:szCs w:val="20"/>
          <w:lang w:eastAsia="ko-KR"/>
        </w:rPr>
        <w:t xml:space="preserve">2. </w:t>
      </w:r>
      <w:r>
        <w:rPr>
          <w:rFonts w:eastAsia="Malgun Gothic"/>
          <w:sz w:val="20"/>
          <w:szCs w:val="20"/>
          <w:lang w:eastAsia="ko-KR"/>
        </w:rPr>
        <w:t xml:space="preserve">   </w:t>
      </w:r>
      <w:r w:rsidRPr="009A1C67">
        <w:rPr>
          <w:rFonts w:eastAsia="Malgun Gothic"/>
          <w:sz w:val="20"/>
          <w:szCs w:val="20"/>
          <w:lang w:eastAsia="ko-KR"/>
        </w:rPr>
        <w:t>U spis</w:t>
      </w:r>
    </w:p>
    <w:sectPr w:rsidR="009B187D" w:rsidSect="00E13857">
      <w:headerReference w:type="first" r:id="rId11"/>
      <w:footerReference w:type="first" r:id="rId12"/>
      <w:pgSz w:w="11906" w:h="16838" w:code="9"/>
      <w:pgMar w:top="1701" w:right="1134" w:bottom="1701" w:left="113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7FA2F" w14:textId="77777777" w:rsidR="000A32A9" w:rsidRDefault="000A32A9">
      <w:r>
        <w:separator/>
      </w:r>
    </w:p>
  </w:endnote>
  <w:endnote w:type="continuationSeparator" w:id="0">
    <w:p w14:paraId="5305366C" w14:textId="77777777" w:rsidR="000A32A9" w:rsidRDefault="000A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4132B" w14:textId="77777777" w:rsidR="00E13857" w:rsidRPr="009A57FC" w:rsidRDefault="007350F4" w:rsidP="00E13857">
    <w:pPr>
      <w:pStyle w:val="Footer"/>
      <w:tabs>
        <w:tab w:val="clear" w:pos="4320"/>
        <w:tab w:val="clear" w:pos="8640"/>
      </w:tabs>
      <w:spacing w:line="240" w:lineRule="auto"/>
      <w:ind w:left="-357" w:right="-357"/>
    </w:pPr>
    <w:r>
      <w:rPr>
        <w:noProof/>
      </w:rPr>
      <mc:AlternateContent>
        <mc:Choice Requires="wps">
          <w:drawing>
            <wp:inline distT="0" distB="0" distL="0" distR="0" wp14:anchorId="7AC41332" wp14:editId="7AC41333">
              <wp:extent cx="6480175" cy="0"/>
              <wp:effectExtent l="9525" t="9525" r="6350" b="9525"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241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3BFEE28" id="Line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" strokecolor="#024182" strokeweight=".1pt">
              <w10:anchorlock/>
            </v:line>
          </w:pict>
        </mc:Fallback>
      </mc:AlternateContent>
    </w:r>
  </w:p>
  <w:p w14:paraId="7AC4132C" w14:textId="029E9874" w:rsidR="00E13857" w:rsidRPr="006B2B63" w:rsidRDefault="00E13857" w:rsidP="00E13857">
    <w:pPr>
      <w:pStyle w:val="Footer"/>
      <w:tabs>
        <w:tab w:val="clear" w:pos="4320"/>
        <w:tab w:val="clear" w:pos="8640"/>
      </w:tabs>
      <w:spacing w:before="80"/>
      <w:rPr>
        <w:b/>
      </w:rPr>
    </w:pPr>
    <w:r w:rsidRPr="006B2B63">
      <w:rPr>
        <w:b/>
      </w:rPr>
      <w:t xml:space="preserve">HRVATSKA </w:t>
    </w:r>
    <w:r w:rsidR="00600FB7">
      <w:rPr>
        <w:b/>
      </w:rPr>
      <w:t>REGULATORNA AGENCIJA ZA MREŽNE DJELATNOSTI</w:t>
    </w:r>
  </w:p>
  <w:p w14:paraId="7AC4132D" w14:textId="77777777" w:rsidR="00E13857" w:rsidRDefault="007350F4" w:rsidP="00E13857">
    <w:pPr>
      <w:pStyle w:val="Footer"/>
      <w:tabs>
        <w:tab w:val="clear" w:pos="4320"/>
        <w:tab w:val="clear" w:pos="8640"/>
      </w:tabs>
    </w:pPr>
    <w:r>
      <w:t>Roberta Frangeša Mihanovića 9</w:t>
    </w:r>
    <w:r w:rsidRPr="009A57FC">
      <w:t>, 10</w:t>
    </w:r>
    <w:r>
      <w:t>11</w:t>
    </w:r>
    <w:r w:rsidRPr="009A57FC">
      <w:t xml:space="preserve">0 Zagreb / </w:t>
    </w:r>
    <w:r>
      <w:t xml:space="preserve">OIB: 87950783661 / </w:t>
    </w:r>
    <w:r w:rsidRPr="009A57FC">
      <w:t xml:space="preserve">Tel: (01) </w:t>
    </w:r>
    <w:r>
      <w:t xml:space="preserve">7007 </w:t>
    </w:r>
    <w:r w:rsidRPr="009A57FC">
      <w:t>00</w:t>
    </w:r>
    <w:r>
      <w:t>7</w:t>
    </w:r>
    <w:r w:rsidRPr="009A57FC">
      <w:t>, Fa</w:t>
    </w:r>
    <w:r>
      <w:t>x: (01) 7007 070 / www.hakom.hr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64EA0" w14:textId="77777777" w:rsidR="000A32A9" w:rsidRDefault="000A32A9">
      <w:r>
        <w:separator/>
      </w:r>
    </w:p>
  </w:footnote>
  <w:footnote w:type="continuationSeparator" w:id="0">
    <w:p w14:paraId="5BDBC8E3" w14:textId="77777777" w:rsidR="000A32A9" w:rsidRDefault="000A32A9">
      <w:r>
        <w:continuationSeparator/>
      </w:r>
    </w:p>
  </w:footnote>
  <w:footnote w:id="1">
    <w:p w14:paraId="7165958D" w14:textId="77777777" w:rsidR="00175BBE" w:rsidRPr="00A26DFA" w:rsidRDefault="00175BBE" w:rsidP="00175BBE">
      <w:pPr>
        <w:pStyle w:val="FootnoteText"/>
        <w:rPr>
          <w:color w:val="0000FF" w:themeColor="hyperlink"/>
          <w:u w:val="single"/>
        </w:rPr>
      </w:pPr>
      <w:r>
        <w:rPr>
          <w:rStyle w:val="FootnoteReference"/>
        </w:rPr>
        <w:footnoteRef/>
      </w:r>
      <w:r>
        <w:t xml:space="preserve"> </w:t>
      </w:r>
      <w:r w:rsidRPr="00A64BAD">
        <w:t>ONP program</w:t>
      </w:r>
      <w:r w:rsidRPr="009D746B">
        <w:t xml:space="preserve"> - Okvirni nacionalni program za razvoj infrastrukture širokopojasnog pristupa u područjima u kojima ne postoji dostatan komercijalni interes za ulaganja, NN 68/2016. </w:t>
      </w:r>
      <w:r>
        <w:t>D</w:t>
      </w:r>
      <w:r w:rsidRPr="009D746B">
        <w:t xml:space="preserve">okumenti dostupni na </w:t>
      </w:r>
      <w:hyperlink r:id="rId1" w:history="1">
        <w:r w:rsidRPr="009D746B">
          <w:rPr>
            <w:rStyle w:val="Hyperlink"/>
          </w:rPr>
          <w:t>https://nop.hakom.hr/zakoni-i-smjernice/14</w:t>
        </w:r>
      </w:hyperlink>
    </w:p>
  </w:footnote>
  <w:footnote w:id="2">
    <w:p w14:paraId="612733F6" w14:textId="77777777" w:rsidR="00175BBE" w:rsidRPr="00A26DFA" w:rsidRDefault="00175BBE" w:rsidP="00175BBE">
      <w:pPr>
        <w:pStyle w:val="FootnoteText"/>
        <w:rPr>
          <w:color w:val="0000FF" w:themeColor="hyperlink"/>
          <w:u w:val="single"/>
        </w:rPr>
      </w:pPr>
      <w:r>
        <w:rPr>
          <w:rStyle w:val="FootnoteReference"/>
        </w:rPr>
        <w:footnoteRef/>
      </w:r>
      <w:r>
        <w:t xml:space="preserve"> </w:t>
      </w:r>
      <w:r w:rsidRPr="009D746B">
        <w:t xml:space="preserve">NP-BBI program </w:t>
      </w:r>
      <w:r>
        <w:t>- Nacionalni program</w:t>
      </w:r>
      <w:r w:rsidRPr="0053557C">
        <w:t xml:space="preserve"> razvoja širokopojasne agregacijske infrastrukture u područjima u kojima ne postoji dostatan komercijalni interes za ulaganja</w:t>
      </w:r>
      <w:r>
        <w:t>,</w:t>
      </w:r>
      <w:r w:rsidRPr="0053557C">
        <w:t xml:space="preserve"> </w:t>
      </w:r>
      <w:r>
        <w:t>NN 37/2018. Dokumenti</w:t>
      </w:r>
      <w:r w:rsidRPr="009D746B">
        <w:t xml:space="preserve"> dostup</w:t>
      </w:r>
      <w:r>
        <w:t>ni</w:t>
      </w:r>
      <w:r w:rsidRPr="009D746B">
        <w:t xml:space="preserve"> na </w:t>
      </w:r>
      <w:hyperlink r:id="rId2" w:history="1">
        <w:r w:rsidRPr="009D746B">
          <w:rPr>
            <w:rStyle w:val="Hyperlink"/>
          </w:rPr>
          <w:t>http://www.mppi.hr/default.aspx?id=3625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41328" w14:textId="77777777" w:rsidR="00E13857" w:rsidRDefault="007350F4" w:rsidP="00E13857">
    <w:pPr>
      <w:pStyle w:val="Header"/>
      <w:tabs>
        <w:tab w:val="clear" w:pos="4536"/>
        <w:tab w:val="clear" w:pos="9072"/>
      </w:tabs>
      <w:ind w:left="-357" w:right="-357"/>
      <w:jc w:val="center"/>
    </w:pPr>
    <w:r>
      <w:rPr>
        <w:noProof/>
      </w:rPr>
      <w:drawing>
        <wp:inline distT="0" distB="0" distL="0" distR="0" wp14:anchorId="7AC4132E" wp14:editId="7AC4132F">
          <wp:extent cx="1314450" cy="828675"/>
          <wp:effectExtent l="0" t="0" r="0" b="9525"/>
          <wp:docPr id="3" name="Picture 3" descr="HAKOM logo za dokumente_2009-11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AKOM logo za dokumente_2009-11-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41329" w14:textId="77777777" w:rsidR="00E13857" w:rsidRDefault="007350F4" w:rsidP="00E13857">
    <w:pPr>
      <w:pStyle w:val="Header"/>
      <w:tabs>
        <w:tab w:val="clear" w:pos="4536"/>
        <w:tab w:val="clear" w:pos="9072"/>
      </w:tabs>
      <w:ind w:left="-357" w:right="-357"/>
      <w:jc w:val="center"/>
    </w:pPr>
    <w:r>
      <w:rPr>
        <w:noProof/>
      </w:rPr>
      <mc:AlternateContent>
        <mc:Choice Requires="wps">
          <w:drawing>
            <wp:inline distT="0" distB="0" distL="0" distR="0" wp14:anchorId="7AC41330" wp14:editId="7AC41331">
              <wp:extent cx="6480175" cy="0"/>
              <wp:effectExtent l="9525" t="9525" r="6350" b="9525"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241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8B28520" id="Line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" strokecolor="#024182" strokeweight=".1pt">
              <w10:anchorlock/>
            </v:line>
          </w:pict>
        </mc:Fallback>
      </mc:AlternateContent>
    </w:r>
  </w:p>
  <w:p w14:paraId="7AC4132A" w14:textId="77777777" w:rsidR="00E13857" w:rsidRDefault="00E13857" w:rsidP="00E13857">
    <w:pPr>
      <w:pStyle w:val="Header"/>
      <w:tabs>
        <w:tab w:val="clear" w:pos="4536"/>
        <w:tab w:val="clear" w:pos="9072"/>
      </w:tabs>
      <w:spacing w:after="60"/>
      <w:ind w:right="9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B2634"/>
    <w:multiLevelType w:val="hybridMultilevel"/>
    <w:tmpl w:val="DBC495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A549E"/>
    <w:multiLevelType w:val="hybridMultilevel"/>
    <w:tmpl w:val="130E86F4"/>
    <w:lvl w:ilvl="0" w:tplc="B9DCC4B0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EEF225F"/>
    <w:multiLevelType w:val="hybridMultilevel"/>
    <w:tmpl w:val="5E52C9EC"/>
    <w:lvl w:ilvl="0" w:tplc="347E1E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02CDF"/>
    <w:multiLevelType w:val="hybridMultilevel"/>
    <w:tmpl w:val="9B8E2608"/>
    <w:lvl w:ilvl="0" w:tplc="0A5023A6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00320"/>
    <w:multiLevelType w:val="hybridMultilevel"/>
    <w:tmpl w:val="1A2A1234"/>
    <w:lvl w:ilvl="0" w:tplc="8326D2E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72282A17"/>
    <w:multiLevelType w:val="hybridMultilevel"/>
    <w:tmpl w:val="FE46819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4A3617"/>
    <w:multiLevelType w:val="hybridMultilevel"/>
    <w:tmpl w:val="7FB6C62E"/>
    <w:lvl w:ilvl="0" w:tplc="0A5023A6">
      <w:numFmt w:val="bullet"/>
      <w:lvlText w:val="□"/>
      <w:lvlJc w:val="left"/>
      <w:pPr>
        <w:ind w:left="643" w:hanging="360"/>
      </w:pPr>
      <w:rPr>
        <w:rFonts w:ascii="Calibri" w:eastAsiaTheme="minorHAnsi" w:hAnsi="Calibri" w:hint="default"/>
        <w:color w:val="FF0000"/>
        <w:sz w:val="32"/>
      </w:rPr>
    </w:lvl>
    <w:lvl w:ilvl="1" w:tplc="041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77BE7A86"/>
    <w:multiLevelType w:val="hybridMultilevel"/>
    <w:tmpl w:val="7A3A94E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EC610C"/>
    <w:multiLevelType w:val="hybridMultilevel"/>
    <w:tmpl w:val="2D3CC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A32F3"/>
    <w:multiLevelType w:val="hybridMultilevel"/>
    <w:tmpl w:val="BEDA568E"/>
    <w:lvl w:ilvl="0" w:tplc="0A5023A6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C7"/>
    <w:rsid w:val="00004A92"/>
    <w:rsid w:val="00007B79"/>
    <w:rsid w:val="00023909"/>
    <w:rsid w:val="00047E3B"/>
    <w:rsid w:val="000573FD"/>
    <w:rsid w:val="000603AC"/>
    <w:rsid w:val="00061A69"/>
    <w:rsid w:val="00064A4F"/>
    <w:rsid w:val="00071E3A"/>
    <w:rsid w:val="00075270"/>
    <w:rsid w:val="000A0070"/>
    <w:rsid w:val="000A32A9"/>
    <w:rsid w:val="000C4706"/>
    <w:rsid w:val="000E5770"/>
    <w:rsid w:val="00112A96"/>
    <w:rsid w:val="0013267B"/>
    <w:rsid w:val="0016147B"/>
    <w:rsid w:val="00175BBE"/>
    <w:rsid w:val="001A592A"/>
    <w:rsid w:val="001D0E4F"/>
    <w:rsid w:val="001E158C"/>
    <w:rsid w:val="001F02DD"/>
    <w:rsid w:val="00224339"/>
    <w:rsid w:val="002256C9"/>
    <w:rsid w:val="00232E77"/>
    <w:rsid w:val="00242BD2"/>
    <w:rsid w:val="0028262F"/>
    <w:rsid w:val="002951B3"/>
    <w:rsid w:val="002A1991"/>
    <w:rsid w:val="002C4CAF"/>
    <w:rsid w:val="002D7F99"/>
    <w:rsid w:val="002F4E2D"/>
    <w:rsid w:val="00310964"/>
    <w:rsid w:val="003460C0"/>
    <w:rsid w:val="00370283"/>
    <w:rsid w:val="00381B29"/>
    <w:rsid w:val="00387C16"/>
    <w:rsid w:val="00387C46"/>
    <w:rsid w:val="003A45EC"/>
    <w:rsid w:val="003E57FF"/>
    <w:rsid w:val="0040338D"/>
    <w:rsid w:val="00410B2A"/>
    <w:rsid w:val="004161EC"/>
    <w:rsid w:val="004233C7"/>
    <w:rsid w:val="00424D6E"/>
    <w:rsid w:val="004308D3"/>
    <w:rsid w:val="0043565A"/>
    <w:rsid w:val="00441302"/>
    <w:rsid w:val="00441FAE"/>
    <w:rsid w:val="004637FB"/>
    <w:rsid w:val="004842B7"/>
    <w:rsid w:val="00487323"/>
    <w:rsid w:val="004D22B5"/>
    <w:rsid w:val="004D78DB"/>
    <w:rsid w:val="00511813"/>
    <w:rsid w:val="00512C95"/>
    <w:rsid w:val="00543D61"/>
    <w:rsid w:val="00574570"/>
    <w:rsid w:val="005A32A3"/>
    <w:rsid w:val="005B2B24"/>
    <w:rsid w:val="00600FB7"/>
    <w:rsid w:val="00606B88"/>
    <w:rsid w:val="006357FA"/>
    <w:rsid w:val="00642B81"/>
    <w:rsid w:val="00642C4D"/>
    <w:rsid w:val="00647FF1"/>
    <w:rsid w:val="0065292C"/>
    <w:rsid w:val="00656647"/>
    <w:rsid w:val="00667974"/>
    <w:rsid w:val="00672A87"/>
    <w:rsid w:val="00687B21"/>
    <w:rsid w:val="00692714"/>
    <w:rsid w:val="00693ADD"/>
    <w:rsid w:val="006B1E74"/>
    <w:rsid w:val="006B2B63"/>
    <w:rsid w:val="006C2E27"/>
    <w:rsid w:val="006D461E"/>
    <w:rsid w:val="006E28D8"/>
    <w:rsid w:val="00702429"/>
    <w:rsid w:val="00712D0F"/>
    <w:rsid w:val="007313F0"/>
    <w:rsid w:val="00731E15"/>
    <w:rsid w:val="007350F4"/>
    <w:rsid w:val="007739C2"/>
    <w:rsid w:val="007B745A"/>
    <w:rsid w:val="007F4005"/>
    <w:rsid w:val="007F5426"/>
    <w:rsid w:val="00805473"/>
    <w:rsid w:val="0085060E"/>
    <w:rsid w:val="00871283"/>
    <w:rsid w:val="008717EC"/>
    <w:rsid w:val="00872995"/>
    <w:rsid w:val="00881B83"/>
    <w:rsid w:val="008821B4"/>
    <w:rsid w:val="008A1520"/>
    <w:rsid w:val="008A1B6D"/>
    <w:rsid w:val="008A5A24"/>
    <w:rsid w:val="008C2041"/>
    <w:rsid w:val="008C50C7"/>
    <w:rsid w:val="0090268A"/>
    <w:rsid w:val="009030E1"/>
    <w:rsid w:val="009151BD"/>
    <w:rsid w:val="00922B8D"/>
    <w:rsid w:val="009321E2"/>
    <w:rsid w:val="00935CFC"/>
    <w:rsid w:val="009378E7"/>
    <w:rsid w:val="00947B71"/>
    <w:rsid w:val="00954B30"/>
    <w:rsid w:val="0097555F"/>
    <w:rsid w:val="00992078"/>
    <w:rsid w:val="009A1B51"/>
    <w:rsid w:val="009A57FC"/>
    <w:rsid w:val="009A6F30"/>
    <w:rsid w:val="009A7313"/>
    <w:rsid w:val="009B187D"/>
    <w:rsid w:val="009B257D"/>
    <w:rsid w:val="009C312A"/>
    <w:rsid w:val="009D467D"/>
    <w:rsid w:val="009E4465"/>
    <w:rsid w:val="009E7704"/>
    <w:rsid w:val="009F1FA8"/>
    <w:rsid w:val="00A06287"/>
    <w:rsid w:val="00A1264F"/>
    <w:rsid w:val="00A12EC4"/>
    <w:rsid w:val="00A26C7A"/>
    <w:rsid w:val="00A3333C"/>
    <w:rsid w:val="00A574DC"/>
    <w:rsid w:val="00A61116"/>
    <w:rsid w:val="00A615C9"/>
    <w:rsid w:val="00A70940"/>
    <w:rsid w:val="00A71833"/>
    <w:rsid w:val="00AA48AF"/>
    <w:rsid w:val="00AB4BF5"/>
    <w:rsid w:val="00AB4F76"/>
    <w:rsid w:val="00AE2703"/>
    <w:rsid w:val="00AF21F3"/>
    <w:rsid w:val="00B01212"/>
    <w:rsid w:val="00B20904"/>
    <w:rsid w:val="00B2312F"/>
    <w:rsid w:val="00B30976"/>
    <w:rsid w:val="00B42A6A"/>
    <w:rsid w:val="00B570E7"/>
    <w:rsid w:val="00B73EEB"/>
    <w:rsid w:val="00BC7114"/>
    <w:rsid w:val="00BD1CEE"/>
    <w:rsid w:val="00BD3224"/>
    <w:rsid w:val="00BE2648"/>
    <w:rsid w:val="00BF788D"/>
    <w:rsid w:val="00C16B18"/>
    <w:rsid w:val="00C91FDC"/>
    <w:rsid w:val="00CA10F8"/>
    <w:rsid w:val="00CC1D47"/>
    <w:rsid w:val="00CE55D5"/>
    <w:rsid w:val="00CF1F08"/>
    <w:rsid w:val="00D11282"/>
    <w:rsid w:val="00D1159F"/>
    <w:rsid w:val="00D42CD3"/>
    <w:rsid w:val="00D46ED8"/>
    <w:rsid w:val="00D510A5"/>
    <w:rsid w:val="00D65827"/>
    <w:rsid w:val="00D95EA3"/>
    <w:rsid w:val="00DA4028"/>
    <w:rsid w:val="00DB281E"/>
    <w:rsid w:val="00DD243E"/>
    <w:rsid w:val="00DD7494"/>
    <w:rsid w:val="00E12397"/>
    <w:rsid w:val="00E13857"/>
    <w:rsid w:val="00E30186"/>
    <w:rsid w:val="00E4466B"/>
    <w:rsid w:val="00E45991"/>
    <w:rsid w:val="00E51307"/>
    <w:rsid w:val="00EA7B10"/>
    <w:rsid w:val="00EC4F18"/>
    <w:rsid w:val="00EE33CB"/>
    <w:rsid w:val="00F35213"/>
    <w:rsid w:val="00FA4FE0"/>
    <w:rsid w:val="00FA74EE"/>
    <w:rsid w:val="00FD7E3B"/>
    <w:rsid w:val="00FE70ED"/>
    <w:rsid w:val="00FF339A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C4130B"/>
  <w15:docId w15:val="{A74E7868-E491-4F6D-A815-1B8D0F49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A57FC"/>
    <w:pPr>
      <w:keepNext/>
      <w:spacing w:before="240" w:after="12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9A57FC"/>
    <w:pPr>
      <w:keepNext/>
      <w:spacing w:before="12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9A57FC"/>
    <w:pPr>
      <w:keepNext/>
      <w:spacing w:before="60" w:after="60"/>
      <w:outlineLvl w:val="2"/>
    </w:pPr>
    <w:rPr>
      <w:rFonts w:cs="Arial"/>
      <w:bCs/>
      <w: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064A4F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  <w:lang w:val="en-US"/>
    </w:rPr>
  </w:style>
  <w:style w:type="character" w:styleId="PageNumber">
    <w:name w:val="page number"/>
    <w:basedOn w:val="DefaultParagraphFont"/>
    <w:rsid w:val="00FD7E3B"/>
  </w:style>
  <w:style w:type="paragraph" w:styleId="Footer">
    <w:name w:val="footer"/>
    <w:basedOn w:val="Normal"/>
    <w:rsid w:val="009A57FC"/>
    <w:pPr>
      <w:tabs>
        <w:tab w:val="center" w:pos="4320"/>
        <w:tab w:val="right" w:pos="8640"/>
      </w:tabs>
      <w:spacing w:line="360" w:lineRule="auto"/>
      <w:jc w:val="center"/>
    </w:pPr>
    <w:rPr>
      <w:rFonts w:ascii="Calibri" w:hAnsi="Calibri"/>
      <w:color w:val="024182"/>
      <w:sz w:val="16"/>
      <w:szCs w:val="20"/>
    </w:rPr>
  </w:style>
  <w:style w:type="paragraph" w:customStyle="1" w:styleId="Uloga">
    <w:name w:val="Uloga"/>
    <w:basedOn w:val="Normal"/>
    <w:autoRedefine/>
    <w:rsid w:val="002A1991"/>
    <w:pPr>
      <w:tabs>
        <w:tab w:val="center" w:pos="7655"/>
      </w:tabs>
      <w:spacing w:before="240" w:after="600"/>
    </w:pPr>
    <w:rPr>
      <w:b/>
      <w:i/>
      <w:caps/>
      <w:sz w:val="20"/>
    </w:rPr>
  </w:style>
  <w:style w:type="table" w:styleId="TableGrid">
    <w:name w:val="Table Grid"/>
    <w:basedOn w:val="TableNormal"/>
    <w:rsid w:val="00FD7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01212"/>
    <w:pPr>
      <w:tabs>
        <w:tab w:val="center" w:pos="4536"/>
        <w:tab w:val="right" w:pos="9072"/>
      </w:tabs>
    </w:pPr>
    <w:rPr>
      <w:rFonts w:ascii="Calibri" w:hAnsi="Calibri"/>
      <w:color w:val="024182"/>
      <w:sz w:val="16"/>
    </w:rPr>
  </w:style>
  <w:style w:type="paragraph" w:customStyle="1" w:styleId="Uloga-ime">
    <w:name w:val="Uloga - ime"/>
    <w:basedOn w:val="Normal"/>
    <w:rsid w:val="00A615C9"/>
    <w:pPr>
      <w:tabs>
        <w:tab w:val="center" w:pos="7655"/>
      </w:tabs>
      <w:spacing w:after="600"/>
    </w:pPr>
    <w:rPr>
      <w:b/>
      <w:i/>
      <w:sz w:val="22"/>
    </w:rPr>
  </w:style>
  <w:style w:type="paragraph" w:styleId="BalloonText">
    <w:name w:val="Balloon Text"/>
    <w:basedOn w:val="Normal"/>
    <w:link w:val="BalloonTextChar"/>
    <w:rsid w:val="008A1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1B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312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65827"/>
    <w:pPr>
      <w:spacing w:after="200"/>
      <w:jc w:val="both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312A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312A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aliases w:val="stylish,BVI fnr,ftref,BVI fnr Car Car,BVI fnr Car,BVI fnr Car Car Car Car,BVI fnr Car Car Car Car Char,BVI fnr Car Char1 Char,BVI fnr Car Car Char1 Char"/>
    <w:basedOn w:val="DefaultParagraphFont"/>
    <w:uiPriority w:val="99"/>
    <w:unhideWhenUsed/>
    <w:qFormat/>
    <w:rsid w:val="009C312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75B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ppi.hr/default.aspx?id=3625" TargetMode="External"/><Relationship Id="rId1" Type="http://schemas.openxmlformats.org/officeDocument/2006/relationships/hyperlink" Target="https://nop.hakom.hr/zakoni-i-smjernice/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4D133891958459AE81003228E31AE" ma:contentTypeVersion="3" ma:contentTypeDescription="Stvaranje novog dokumenta." ma:contentTypeScope="" ma:versionID="ed2ea0fc914c9fe856b16804f9017ec3">
  <xsd:schema xmlns:xsd="http://www.w3.org/2001/XMLSchema" xmlns:xs="http://www.w3.org/2001/XMLSchema" xmlns:p="http://schemas.microsoft.com/office/2006/metadata/properties" xmlns:ns2="f45d8b5b-b624-41fb-afb8-da03212d0f19" targetNamespace="http://schemas.microsoft.com/office/2006/metadata/properties" ma:root="true" ma:fieldsID="252a417815a7f7c55b63c71a016e8da7" ns2:_="">
    <xsd:import namespace="f45d8b5b-b624-41fb-afb8-da03212d0f1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d8b5b-b624-41fb-afb8-da03212d0f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4F95A-BE29-422C-AA3B-46E357C069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F28E0D-FB3E-4A21-9293-EB058FB50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152F3-464E-4820-9CB6-1CEC888B3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d8b5b-b624-41fb-afb8-da03212d0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1487</Words>
  <Characters>8479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Memorandum - Ravnatelj</vt:lpstr>
      <vt:lpstr>Memorandum - Ravnatelj</vt:lpstr>
    </vt:vector>
  </TitlesOfParts>
  <Manager>Mirjana Todorić</Manager>
  <Company>HAKOM</Company>
  <LinksUpToDate>false</LinksUpToDate>
  <CharactersWithSpaces>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- Ravnatelj</dc:title>
  <dc:subject>Memorandum</dc:subject>
  <dc:creator>Vladimir Duković</dc:creator>
  <cp:keywords>Hrvatska verzija</cp:keywords>
  <cp:lastModifiedBy>Vesna Gabrić Kešina</cp:lastModifiedBy>
  <cp:revision>2</cp:revision>
  <dcterms:created xsi:type="dcterms:W3CDTF">2019-06-26T07:54:00Z</dcterms:created>
  <dcterms:modified xsi:type="dcterms:W3CDTF">2019-06-26T07:54:00Z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ija">
    <vt:lpwstr>3</vt:lpwstr>
  </property>
  <property fmtid="{D5CDD505-2E9C-101B-9397-08002B2CF9AE}" pid="3" name="revizija">
    <vt:lpwstr>0</vt:lpwstr>
  </property>
  <property fmtid="{D5CDD505-2E9C-101B-9397-08002B2CF9AE}" pid="4" name="Datum dovršetka">
    <vt:filetime>2012-08-31T22:00:00Z</vt:filetime>
  </property>
  <property fmtid="{D5CDD505-2E9C-101B-9397-08002B2CF9AE}" pid="5" name="Jezik">
    <vt:lpwstr>hrvatski</vt:lpwstr>
  </property>
  <property fmtid="{D5CDD505-2E9C-101B-9397-08002B2CF9AE}" pid="6" name="Odjel">
    <vt:lpwstr>Zajednički poslovi</vt:lpwstr>
  </property>
  <property fmtid="{D5CDD505-2E9C-101B-9397-08002B2CF9AE}" pid="7" name="Office">
    <vt:lpwstr>HAKOM</vt:lpwstr>
  </property>
  <property fmtid="{D5CDD505-2E9C-101B-9397-08002B2CF9AE}" pid="8" name="Provjerio">
    <vt:lpwstr>Mirjana Todorić</vt:lpwstr>
  </property>
  <property fmtid="{D5CDD505-2E9C-101B-9397-08002B2CF9AE}" pid="9" name="Uređivač">
    <vt:lpwstr>Cornelia Krušlin</vt:lpwstr>
  </property>
  <property fmtid="{D5CDD505-2E9C-101B-9397-08002B2CF9AE}" pid="10" name="Vlasnik">
    <vt:lpwstr>HAKOM</vt:lpwstr>
  </property>
  <property fmtid="{D5CDD505-2E9C-101B-9397-08002B2CF9AE}" pid="11" name="ContentTypeId">
    <vt:lpwstr>0x0101005F64D133891958459AE81003228E31AE</vt:lpwstr>
  </property>
  <property fmtid="{D5CDD505-2E9C-101B-9397-08002B2CF9AE}" pid="12" name="Order">
    <vt:r8>250500</vt:r8>
  </property>
  <property fmtid="{D5CDD505-2E9C-101B-9397-08002B2CF9AE}" pid="13" name="TemplateUrl">
    <vt:lpwstr/>
  </property>
  <property fmtid="{D5CDD505-2E9C-101B-9397-08002B2CF9AE}" pid="14" name="xd_Signature">
    <vt:bool>false</vt:bool>
  </property>
  <property fmtid="{D5CDD505-2E9C-101B-9397-08002B2CF9AE}" pid="15" name="xd_ProgID">
    <vt:lpwstr/>
  </property>
</Properties>
</file>