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950" w:rsidRPr="00F04021" w:rsidRDefault="00E60805">
      <w:pPr>
        <w:spacing w:after="200" w:line="276" w:lineRule="auto"/>
        <w:rPr>
          <w:rFonts w:eastAsia="Calibri"/>
          <w:sz w:val="16"/>
          <w:szCs w:val="18"/>
          <w:lang w:val="hr-HR"/>
        </w:rPr>
      </w:pPr>
      <w:bookmarkStart w:id="0" w:name="_GoBack"/>
      <w:bookmarkEnd w:id="0"/>
      <w:r w:rsidRPr="00F04021">
        <w:rPr>
          <w:rFonts w:eastAsia="Calibri"/>
          <w:sz w:val="16"/>
          <w:szCs w:val="18"/>
          <w:lang w:val="hr-HR"/>
        </w:rPr>
        <w:tab/>
      </w:r>
      <w:r w:rsidRPr="00F04021">
        <w:rPr>
          <w:rFonts w:eastAsia="Calibri"/>
          <w:sz w:val="16"/>
          <w:szCs w:val="18"/>
          <w:lang w:val="hr-HR"/>
        </w:rPr>
        <w:tab/>
      </w:r>
      <w:r w:rsidRPr="00F04021">
        <w:rPr>
          <w:rFonts w:eastAsia="Calibri"/>
          <w:sz w:val="16"/>
          <w:szCs w:val="18"/>
          <w:lang w:val="hr-HR"/>
        </w:rPr>
        <w:tab/>
      </w:r>
      <w:r w:rsidRPr="00F04021">
        <w:rPr>
          <w:rFonts w:eastAsia="Calibri"/>
          <w:sz w:val="16"/>
          <w:szCs w:val="18"/>
          <w:lang w:val="hr-HR"/>
        </w:rPr>
        <w:tab/>
      </w:r>
      <w:r w:rsidRPr="00F04021">
        <w:rPr>
          <w:rFonts w:eastAsia="Calibri"/>
          <w:sz w:val="16"/>
          <w:szCs w:val="18"/>
          <w:lang w:val="hr-HR"/>
        </w:rPr>
        <w:tab/>
      </w:r>
      <w:r w:rsidRPr="00F04021">
        <w:rPr>
          <w:rFonts w:eastAsia="Calibri"/>
          <w:sz w:val="16"/>
          <w:szCs w:val="18"/>
          <w:lang w:val="hr-HR"/>
        </w:rPr>
        <w:tab/>
      </w:r>
      <w:r w:rsidRPr="00F04021">
        <w:rPr>
          <w:rFonts w:eastAsia="Calibri"/>
          <w:sz w:val="16"/>
          <w:szCs w:val="18"/>
          <w:lang w:val="hr-HR"/>
        </w:rPr>
        <w:tab/>
      </w:r>
      <w:r w:rsidRPr="00F04021">
        <w:rPr>
          <w:rFonts w:eastAsia="Calibri"/>
          <w:sz w:val="16"/>
          <w:szCs w:val="18"/>
          <w:lang w:val="hr-HR"/>
        </w:rPr>
        <w:tab/>
      </w:r>
      <w:r w:rsidRPr="00F04021">
        <w:rPr>
          <w:rFonts w:eastAsia="Calibri"/>
          <w:sz w:val="16"/>
          <w:szCs w:val="18"/>
          <w:lang w:val="hr-HR"/>
        </w:rPr>
        <w:tab/>
      </w:r>
      <w:r w:rsidRPr="00F04021">
        <w:rPr>
          <w:rFonts w:eastAsia="Calibri"/>
          <w:sz w:val="16"/>
          <w:szCs w:val="18"/>
          <w:lang w:val="hr-HR"/>
        </w:rPr>
        <w:tab/>
      </w:r>
      <w:r w:rsidRPr="00F04021">
        <w:rPr>
          <w:rFonts w:eastAsia="Calibri"/>
          <w:sz w:val="16"/>
          <w:szCs w:val="18"/>
          <w:lang w:val="hr-HR"/>
        </w:rPr>
        <w:tab/>
      </w:r>
    </w:p>
    <w:p w:rsidR="00775950" w:rsidRPr="00F04021" w:rsidRDefault="00775950">
      <w:pPr>
        <w:rPr>
          <w:rFonts w:eastAsia="Calibri"/>
          <w:sz w:val="16"/>
          <w:szCs w:val="18"/>
          <w:lang w:val="hr-HR"/>
        </w:rPr>
      </w:pPr>
    </w:p>
    <w:tbl>
      <w:tblPr>
        <w:tblW w:w="149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17"/>
        <w:gridCol w:w="1501"/>
        <w:gridCol w:w="2477"/>
        <w:gridCol w:w="5559"/>
        <w:gridCol w:w="4717"/>
      </w:tblGrid>
      <w:tr w:rsidR="00775950" w:rsidRPr="00F04021">
        <w:tc>
          <w:tcPr>
            <w:tcW w:w="14971"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75950" w:rsidRPr="00F04021" w:rsidRDefault="00E60805">
            <w:pPr>
              <w:tabs>
                <w:tab w:val="center" w:pos="4536"/>
                <w:tab w:val="right" w:pos="9072"/>
              </w:tabs>
              <w:jc w:val="center"/>
              <w:rPr>
                <w:rFonts w:eastAsia="Calibri"/>
                <w:b/>
                <w:sz w:val="20"/>
                <w:szCs w:val="22"/>
                <w:u w:val="single"/>
                <w:lang w:val="hr-HR"/>
              </w:rPr>
            </w:pPr>
            <w:r w:rsidRPr="00F04021">
              <w:rPr>
                <w:rFonts w:eastAsia="Calibri"/>
                <w:b/>
                <w:sz w:val="20"/>
                <w:szCs w:val="22"/>
                <w:u w:val="single"/>
                <w:lang w:val="hr-HR"/>
              </w:rPr>
              <w:t xml:space="preserve">IZVJEŠĆE S PROVEDENOG JAVNOG SAVJETOVANJA NA </w:t>
            </w:r>
          </w:p>
          <w:p w:rsidR="00775950" w:rsidRPr="00F04021" w:rsidRDefault="00E60805">
            <w:pPr>
              <w:suppressAutoHyphens/>
              <w:overflowPunct w:val="0"/>
              <w:autoSpaceDE w:val="0"/>
              <w:jc w:val="center"/>
              <w:rPr>
                <w:rFonts w:eastAsia="Calibri"/>
                <w:b/>
                <w:spacing w:val="-3"/>
                <w:sz w:val="20"/>
                <w:szCs w:val="22"/>
                <w:u w:val="single"/>
                <w:lang w:val="hr-HR"/>
              </w:rPr>
            </w:pPr>
            <w:r w:rsidRPr="00F04021">
              <w:rPr>
                <w:rFonts w:eastAsia="Calibri"/>
                <w:b/>
                <w:spacing w:val="-3"/>
                <w:sz w:val="20"/>
                <w:szCs w:val="22"/>
                <w:u w:val="single"/>
                <w:lang w:val="hr-HR"/>
              </w:rPr>
              <w:t>PRIJEDLOG ODLUKE O IZMJENI I DOPUNI ODLUKE O DAVANJU U ZAKUP POSLOVNOG PROSTORA U VLASNIŠTVU GRADA MALOG LOŠINJA</w:t>
            </w:r>
          </w:p>
          <w:p w:rsidR="00775950" w:rsidRPr="00F04021" w:rsidRDefault="00E60805">
            <w:pPr>
              <w:suppressAutoHyphens/>
              <w:overflowPunct w:val="0"/>
              <w:autoSpaceDE w:val="0"/>
              <w:jc w:val="center"/>
              <w:rPr>
                <w:sz w:val="20"/>
                <w:szCs w:val="22"/>
                <w:lang w:val="hr-HR"/>
              </w:rPr>
            </w:pPr>
            <w:r w:rsidRPr="00F04021">
              <w:rPr>
                <w:rFonts w:eastAsia="Calibri"/>
                <w:sz w:val="20"/>
                <w:szCs w:val="22"/>
                <w:lang w:val="hr-HR"/>
              </w:rPr>
              <w:t>(Od 26.veljače do 13.ožujka 2019. godine )</w:t>
            </w:r>
          </w:p>
          <w:p w:rsidR="00775950" w:rsidRPr="00F04021" w:rsidRDefault="00775950">
            <w:pPr>
              <w:suppressAutoHyphens/>
              <w:overflowPunct w:val="0"/>
              <w:autoSpaceDE w:val="0"/>
              <w:jc w:val="center"/>
              <w:rPr>
                <w:rFonts w:eastAsia="Calibri"/>
                <w:b/>
                <w:spacing w:val="-3"/>
                <w:sz w:val="16"/>
                <w:szCs w:val="18"/>
                <w:u w:val="single"/>
                <w:lang w:val="hr-HR"/>
              </w:rPr>
            </w:pPr>
          </w:p>
        </w:tc>
      </w:tr>
      <w:tr w:rsidR="00775950" w:rsidRPr="00F04021" w:rsidTr="00F04021">
        <w:tc>
          <w:tcPr>
            <w:tcW w:w="717" w:type="dxa"/>
            <w:tcBorders>
              <w:top w:val="single" w:sz="4" w:space="0" w:color="000000"/>
              <w:left w:val="single" w:sz="4" w:space="0" w:color="000000"/>
              <w:bottom w:val="single" w:sz="4" w:space="0" w:color="000000"/>
            </w:tcBorders>
            <w:shd w:val="clear" w:color="auto" w:fill="auto"/>
            <w:tcMar>
              <w:left w:w="103" w:type="dxa"/>
            </w:tcMar>
          </w:tcPr>
          <w:p w:rsidR="00775950" w:rsidRPr="00F04021" w:rsidRDefault="00E60805">
            <w:pPr>
              <w:rPr>
                <w:rFonts w:eastAsia="Calibri"/>
                <w:b/>
                <w:sz w:val="20"/>
                <w:szCs w:val="22"/>
                <w:lang w:val="hr-HR"/>
              </w:rPr>
            </w:pPr>
            <w:r w:rsidRPr="00F04021">
              <w:rPr>
                <w:rFonts w:eastAsia="Calibri"/>
                <w:b/>
                <w:sz w:val="20"/>
                <w:szCs w:val="22"/>
                <w:lang w:val="hr-HR"/>
              </w:rPr>
              <w:t>Rd.br</w:t>
            </w:r>
          </w:p>
        </w:tc>
        <w:tc>
          <w:tcPr>
            <w:tcW w:w="1501" w:type="dxa"/>
            <w:tcBorders>
              <w:top w:val="single" w:sz="4" w:space="0" w:color="000000"/>
              <w:left w:val="single" w:sz="4" w:space="0" w:color="000000"/>
              <w:bottom w:val="single" w:sz="4" w:space="0" w:color="000000"/>
            </w:tcBorders>
            <w:shd w:val="clear" w:color="auto" w:fill="auto"/>
            <w:tcMar>
              <w:left w:w="103" w:type="dxa"/>
            </w:tcMar>
          </w:tcPr>
          <w:p w:rsidR="00775950" w:rsidRPr="00F04021" w:rsidRDefault="00E60805">
            <w:pPr>
              <w:rPr>
                <w:rFonts w:eastAsia="Calibri"/>
                <w:b/>
                <w:sz w:val="20"/>
                <w:szCs w:val="22"/>
                <w:lang w:val="hr-HR"/>
              </w:rPr>
            </w:pPr>
            <w:r w:rsidRPr="00F04021">
              <w:rPr>
                <w:rFonts w:eastAsia="Calibri"/>
                <w:b/>
                <w:sz w:val="20"/>
                <w:szCs w:val="22"/>
                <w:lang w:val="hr-HR"/>
              </w:rPr>
              <w:t>NAZIV/</w:t>
            </w:r>
          </w:p>
          <w:p w:rsidR="00775950" w:rsidRPr="00F04021" w:rsidRDefault="00E60805">
            <w:pPr>
              <w:rPr>
                <w:rFonts w:eastAsia="Calibri"/>
                <w:b/>
                <w:sz w:val="20"/>
                <w:szCs w:val="22"/>
                <w:lang w:val="hr-HR"/>
              </w:rPr>
            </w:pPr>
            <w:r w:rsidRPr="00F04021">
              <w:rPr>
                <w:rFonts w:eastAsia="Calibri"/>
                <w:b/>
                <w:sz w:val="20"/>
                <w:szCs w:val="22"/>
                <w:lang w:val="hr-HR"/>
              </w:rPr>
              <w:t>IME I PREZIME</w:t>
            </w:r>
          </w:p>
          <w:p w:rsidR="00775950" w:rsidRPr="00F04021" w:rsidRDefault="00775950">
            <w:pPr>
              <w:rPr>
                <w:rFonts w:eastAsia="Calibri"/>
                <w:b/>
                <w:sz w:val="20"/>
                <w:szCs w:val="22"/>
                <w:lang w:val="hr-HR"/>
              </w:rPr>
            </w:pPr>
          </w:p>
        </w:tc>
        <w:tc>
          <w:tcPr>
            <w:tcW w:w="2477" w:type="dxa"/>
            <w:tcBorders>
              <w:top w:val="single" w:sz="4" w:space="0" w:color="000000"/>
              <w:left w:val="single" w:sz="4" w:space="0" w:color="000000"/>
              <w:bottom w:val="single" w:sz="4" w:space="0" w:color="000000"/>
            </w:tcBorders>
            <w:shd w:val="clear" w:color="auto" w:fill="auto"/>
            <w:tcMar>
              <w:left w:w="103" w:type="dxa"/>
            </w:tcMar>
          </w:tcPr>
          <w:p w:rsidR="00775950" w:rsidRPr="00F04021" w:rsidRDefault="00E60805">
            <w:pPr>
              <w:rPr>
                <w:rFonts w:eastAsia="Calibri"/>
                <w:b/>
                <w:sz w:val="20"/>
                <w:szCs w:val="22"/>
                <w:lang w:val="hr-HR"/>
              </w:rPr>
            </w:pPr>
            <w:r w:rsidRPr="00F04021">
              <w:rPr>
                <w:rFonts w:eastAsia="Calibri"/>
                <w:b/>
                <w:sz w:val="20"/>
                <w:szCs w:val="22"/>
                <w:lang w:val="hr-HR"/>
              </w:rPr>
              <w:t>E-MAIL/</w:t>
            </w:r>
          </w:p>
          <w:p w:rsidR="00775950" w:rsidRPr="00F04021" w:rsidRDefault="00E60805">
            <w:pPr>
              <w:rPr>
                <w:rFonts w:eastAsia="Calibri"/>
                <w:b/>
                <w:sz w:val="20"/>
                <w:szCs w:val="22"/>
                <w:lang w:val="hr-HR"/>
              </w:rPr>
            </w:pPr>
            <w:r w:rsidRPr="00F04021">
              <w:rPr>
                <w:rFonts w:eastAsia="Calibri"/>
                <w:b/>
                <w:sz w:val="20"/>
                <w:szCs w:val="22"/>
                <w:lang w:val="hr-HR"/>
              </w:rPr>
              <w:t>ADRESA</w:t>
            </w:r>
          </w:p>
        </w:tc>
        <w:tc>
          <w:tcPr>
            <w:tcW w:w="5559" w:type="dxa"/>
            <w:tcBorders>
              <w:top w:val="single" w:sz="4" w:space="0" w:color="000000"/>
              <w:left w:val="single" w:sz="4" w:space="0" w:color="000000"/>
              <w:bottom w:val="single" w:sz="4" w:space="0" w:color="000000"/>
            </w:tcBorders>
            <w:shd w:val="clear" w:color="auto" w:fill="auto"/>
            <w:tcMar>
              <w:left w:w="103" w:type="dxa"/>
            </w:tcMar>
          </w:tcPr>
          <w:p w:rsidR="00775950" w:rsidRPr="00F04021" w:rsidRDefault="00775950">
            <w:pPr>
              <w:snapToGrid w:val="0"/>
              <w:rPr>
                <w:rFonts w:eastAsia="Calibri"/>
                <w:b/>
                <w:sz w:val="20"/>
                <w:szCs w:val="22"/>
                <w:lang w:val="hr-HR"/>
              </w:rPr>
            </w:pPr>
          </w:p>
          <w:p w:rsidR="00775950" w:rsidRPr="00F04021" w:rsidRDefault="00E60805">
            <w:pPr>
              <w:rPr>
                <w:rFonts w:eastAsia="Calibri"/>
                <w:b/>
                <w:sz w:val="20"/>
                <w:szCs w:val="22"/>
                <w:lang w:val="hr-HR"/>
              </w:rPr>
            </w:pPr>
            <w:r w:rsidRPr="00F04021">
              <w:rPr>
                <w:rFonts w:eastAsia="Calibri"/>
                <w:b/>
                <w:sz w:val="20"/>
                <w:szCs w:val="22"/>
                <w:lang w:val="hr-HR"/>
              </w:rPr>
              <w:t>PRIMJEDBA</w:t>
            </w: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75950" w:rsidRPr="00F04021" w:rsidRDefault="00775950">
            <w:pPr>
              <w:snapToGrid w:val="0"/>
              <w:rPr>
                <w:rFonts w:eastAsia="Calibri"/>
                <w:b/>
                <w:sz w:val="20"/>
                <w:szCs w:val="22"/>
                <w:lang w:val="hr-HR"/>
              </w:rPr>
            </w:pPr>
          </w:p>
          <w:p w:rsidR="00775950" w:rsidRPr="00F04021" w:rsidRDefault="00E60805">
            <w:pPr>
              <w:rPr>
                <w:rFonts w:eastAsia="Calibri"/>
                <w:b/>
                <w:sz w:val="20"/>
                <w:szCs w:val="22"/>
                <w:lang w:val="hr-HR"/>
              </w:rPr>
            </w:pPr>
            <w:r w:rsidRPr="00F04021">
              <w:rPr>
                <w:rFonts w:eastAsia="Calibri"/>
                <w:b/>
                <w:sz w:val="20"/>
                <w:szCs w:val="22"/>
                <w:lang w:val="hr-HR"/>
              </w:rPr>
              <w:t>ODGOVOR/NAPOMENA</w:t>
            </w:r>
          </w:p>
        </w:tc>
      </w:tr>
      <w:tr w:rsidR="00775950" w:rsidRPr="00F04021" w:rsidTr="00F04021">
        <w:tc>
          <w:tcPr>
            <w:tcW w:w="717" w:type="dxa"/>
            <w:tcBorders>
              <w:top w:val="single" w:sz="4" w:space="0" w:color="000000"/>
              <w:left w:val="single" w:sz="4" w:space="0" w:color="000000"/>
              <w:bottom w:val="single" w:sz="4" w:space="0" w:color="000000"/>
            </w:tcBorders>
            <w:shd w:val="clear" w:color="auto" w:fill="auto"/>
            <w:tcMar>
              <w:left w:w="103" w:type="dxa"/>
            </w:tcMar>
          </w:tcPr>
          <w:p w:rsidR="00775950" w:rsidRPr="00F04021" w:rsidRDefault="00E60805">
            <w:pPr>
              <w:rPr>
                <w:rFonts w:eastAsia="Calibri"/>
                <w:sz w:val="16"/>
                <w:szCs w:val="18"/>
                <w:lang w:val="hr-HR"/>
              </w:rPr>
            </w:pPr>
            <w:r w:rsidRPr="00F04021">
              <w:rPr>
                <w:rFonts w:eastAsia="Calibri"/>
                <w:sz w:val="16"/>
                <w:szCs w:val="18"/>
                <w:lang w:val="hr-HR"/>
              </w:rPr>
              <w:t>1.</w:t>
            </w:r>
          </w:p>
        </w:tc>
        <w:tc>
          <w:tcPr>
            <w:tcW w:w="1501" w:type="dxa"/>
            <w:tcBorders>
              <w:top w:val="single" w:sz="4" w:space="0" w:color="000000"/>
              <w:left w:val="single" w:sz="4" w:space="0" w:color="000000"/>
              <w:bottom w:val="single" w:sz="4" w:space="0" w:color="000000"/>
            </w:tcBorders>
            <w:shd w:val="clear" w:color="auto" w:fill="auto"/>
            <w:tcMar>
              <w:left w:w="103" w:type="dxa"/>
            </w:tcMar>
          </w:tcPr>
          <w:p w:rsidR="00775950" w:rsidRPr="00F04021" w:rsidRDefault="00E60805">
            <w:pPr>
              <w:snapToGrid w:val="0"/>
              <w:rPr>
                <w:rFonts w:eastAsia="Calibri"/>
                <w:sz w:val="20"/>
                <w:szCs w:val="22"/>
                <w:lang w:val="hr-HR"/>
              </w:rPr>
            </w:pPr>
            <w:r w:rsidRPr="00F04021">
              <w:rPr>
                <w:rFonts w:eastAsia="Calibri"/>
                <w:sz w:val="20"/>
                <w:szCs w:val="22"/>
                <w:lang w:val="hr-HR"/>
              </w:rPr>
              <w:t>Udruženje obrtnika</w:t>
            </w:r>
          </w:p>
        </w:tc>
        <w:tc>
          <w:tcPr>
            <w:tcW w:w="2477" w:type="dxa"/>
            <w:tcBorders>
              <w:top w:val="single" w:sz="4" w:space="0" w:color="000000"/>
              <w:left w:val="single" w:sz="4" w:space="0" w:color="000000"/>
              <w:bottom w:val="single" w:sz="4" w:space="0" w:color="000000"/>
            </w:tcBorders>
            <w:shd w:val="clear" w:color="auto" w:fill="auto"/>
            <w:tcMar>
              <w:left w:w="103" w:type="dxa"/>
            </w:tcMar>
          </w:tcPr>
          <w:p w:rsidR="00775950" w:rsidRPr="00F04021" w:rsidRDefault="00CC667B">
            <w:pPr>
              <w:rPr>
                <w:sz w:val="22"/>
                <w:lang w:val="hr-HR"/>
              </w:rPr>
            </w:pPr>
            <w:hyperlink r:id="rId4" w:tgtFrame="_blank">
              <w:r w:rsidR="00E60805" w:rsidRPr="00F04021">
                <w:rPr>
                  <w:rStyle w:val="Internetskapoveznica"/>
                  <w:rFonts w:ascii="Calibri;sans-serif;serif;EmojiF" w:hAnsi="Calibri;sans-serif;serif;EmojiF" w:cs="Calibri"/>
                  <w:color w:val="000000"/>
                  <w:sz w:val="20"/>
                  <w:szCs w:val="22"/>
                  <w:lang w:val="hr-HR"/>
                </w:rPr>
                <w:t>mario.kamalic@gmail.com</w:t>
              </w:r>
            </w:hyperlink>
            <w:r w:rsidR="00E60805" w:rsidRPr="00F04021">
              <w:rPr>
                <w:rFonts w:ascii="Calibri" w:hAnsi="Calibri" w:cs="Calibri"/>
                <w:sz w:val="20"/>
                <w:szCs w:val="22"/>
                <w:lang w:val="hr-HR"/>
              </w:rPr>
              <w:t xml:space="preserve"> </w:t>
            </w:r>
          </w:p>
        </w:tc>
        <w:tc>
          <w:tcPr>
            <w:tcW w:w="5559" w:type="dxa"/>
            <w:tcBorders>
              <w:top w:val="single" w:sz="4" w:space="0" w:color="000000"/>
              <w:left w:val="single" w:sz="4" w:space="0" w:color="000000"/>
              <w:bottom w:val="single" w:sz="4" w:space="0" w:color="000000"/>
            </w:tcBorders>
            <w:shd w:val="clear" w:color="auto" w:fill="auto"/>
            <w:tcMar>
              <w:left w:w="103" w:type="dxa"/>
            </w:tcMar>
          </w:tcPr>
          <w:p w:rsidR="00775950" w:rsidRPr="00F04021" w:rsidRDefault="00775950">
            <w:pPr>
              <w:spacing w:line="240" w:lineRule="exact"/>
              <w:rPr>
                <w:rFonts w:eastAsia="Calibri" w:cs="Calibri"/>
                <w:color w:val="00000A"/>
                <w:sz w:val="20"/>
                <w:szCs w:val="22"/>
                <w:highlight w:val="white"/>
                <w:lang w:val="hr-HR"/>
              </w:rPr>
            </w:pPr>
          </w:p>
          <w:p w:rsidR="00775950" w:rsidRPr="00F04021" w:rsidRDefault="00E60805">
            <w:pPr>
              <w:spacing w:line="240" w:lineRule="exact"/>
              <w:rPr>
                <w:sz w:val="20"/>
                <w:szCs w:val="22"/>
                <w:lang w:val="hr-HR"/>
              </w:rPr>
            </w:pPr>
            <w:r w:rsidRPr="00F04021">
              <w:rPr>
                <w:rFonts w:eastAsia="Calibri" w:cs="Calibri"/>
                <w:color w:val="00000A"/>
                <w:sz w:val="20"/>
                <w:szCs w:val="22"/>
                <w:highlight w:val="white"/>
                <w:lang w:val="hr-HR"/>
              </w:rPr>
              <w:t xml:space="preserve">čl.6 u vezi čl.33 </w:t>
            </w:r>
            <w:r w:rsidRPr="00F04021">
              <w:rPr>
                <w:rFonts w:eastAsia="Calibri" w:cs="Calibri"/>
                <w:b/>
                <w:i/>
                <w:color w:val="00000A"/>
                <w:sz w:val="20"/>
                <w:szCs w:val="22"/>
                <w:highlight w:val="white"/>
                <w:u w:val="single"/>
                <w:lang w:val="hr-HR"/>
              </w:rPr>
              <w:t>st.2</w:t>
            </w:r>
            <w:r w:rsidRPr="00F04021">
              <w:rPr>
                <w:rFonts w:eastAsia="Calibri" w:cs="Calibri"/>
                <w:color w:val="00000A"/>
                <w:sz w:val="20"/>
                <w:szCs w:val="22"/>
                <w:highlight w:val="white"/>
                <w:lang w:val="hr-HR"/>
              </w:rPr>
              <w:t xml:space="preserve"> potrebno je iza riječi "unutarnjeg i vanjskog prostora " .... dodati riječi </w:t>
            </w:r>
            <w:r w:rsidRPr="00F04021">
              <w:rPr>
                <w:rFonts w:eastAsia="Calibri" w:cs="Calibri"/>
                <w:b/>
                <w:color w:val="00000A"/>
                <w:sz w:val="20"/>
                <w:szCs w:val="22"/>
                <w:highlight w:val="white"/>
                <w:lang w:val="hr-HR"/>
              </w:rPr>
              <w:t>"...</w:t>
            </w:r>
          </w:p>
          <w:p w:rsidR="00775950" w:rsidRPr="00F04021" w:rsidRDefault="00E60805">
            <w:pPr>
              <w:spacing w:line="240" w:lineRule="exact"/>
              <w:rPr>
                <w:rFonts w:eastAsia="Calibri" w:cs="Calibri"/>
                <w:b/>
                <w:color w:val="00000A"/>
                <w:sz w:val="20"/>
                <w:szCs w:val="22"/>
                <w:highlight w:val="white"/>
                <w:lang w:val="hr-HR"/>
              </w:rPr>
            </w:pPr>
            <w:r w:rsidRPr="00F04021">
              <w:rPr>
                <w:rFonts w:eastAsia="Calibri" w:cs="Calibri"/>
                <w:b/>
                <w:color w:val="00000A"/>
                <w:sz w:val="20"/>
                <w:szCs w:val="22"/>
                <w:highlight w:val="white"/>
                <w:lang w:val="hr-HR"/>
              </w:rPr>
              <w:t>isključivo ako zakupac taj dio površine koristi u komercijalne svrhe "</w:t>
            </w:r>
          </w:p>
          <w:p w:rsidR="00775950" w:rsidRPr="00F04021" w:rsidRDefault="00775950">
            <w:pPr>
              <w:spacing w:line="240" w:lineRule="exact"/>
              <w:rPr>
                <w:rFonts w:eastAsia="Calibri" w:cs="Calibri"/>
                <w:b/>
                <w:color w:val="00000A"/>
                <w:sz w:val="20"/>
                <w:szCs w:val="22"/>
                <w:highlight w:val="white"/>
                <w:lang w:val="hr-HR"/>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75950" w:rsidRPr="00F04021" w:rsidRDefault="00E60805">
            <w:pPr>
              <w:snapToGrid w:val="0"/>
              <w:rPr>
                <w:rFonts w:eastAsia="Calibri"/>
                <w:sz w:val="20"/>
                <w:szCs w:val="22"/>
                <w:lang w:val="hr-HR"/>
              </w:rPr>
            </w:pPr>
            <w:r w:rsidRPr="00F04021">
              <w:rPr>
                <w:rFonts w:eastAsia="Calibri"/>
                <w:sz w:val="20"/>
                <w:szCs w:val="22"/>
                <w:lang w:val="hr-HR"/>
              </w:rPr>
              <w:t>Djelomično se prihvaća, na način da umjesto stavka 1. ima stajati stavak 2., dok se preostali dio primjedbe ne prihvaća iz razloga što je opća odredba da će se naplatiti dio javne površine koja ostvaruje komercijalnu svrhu, stoga je isto suvišno isticati u Odluci.</w:t>
            </w:r>
          </w:p>
        </w:tc>
      </w:tr>
      <w:tr w:rsidR="00F04021" w:rsidRPr="00F04021" w:rsidTr="00F04021">
        <w:tc>
          <w:tcPr>
            <w:tcW w:w="717" w:type="dxa"/>
            <w:tcBorders>
              <w:top w:val="single" w:sz="4" w:space="0" w:color="000000"/>
              <w:left w:val="single" w:sz="4" w:space="0" w:color="000000"/>
              <w:bottom w:val="single" w:sz="4" w:space="0" w:color="000000"/>
            </w:tcBorders>
            <w:shd w:val="clear" w:color="auto" w:fill="auto"/>
            <w:tcMar>
              <w:left w:w="103" w:type="dxa"/>
            </w:tcMar>
          </w:tcPr>
          <w:p w:rsidR="00F04021" w:rsidRPr="00F04021" w:rsidRDefault="00F04021" w:rsidP="00F04021">
            <w:pPr>
              <w:rPr>
                <w:rFonts w:eastAsia="Calibri"/>
                <w:sz w:val="16"/>
                <w:szCs w:val="18"/>
                <w:lang w:val="hr-HR"/>
              </w:rPr>
            </w:pPr>
            <w:r w:rsidRPr="00F04021">
              <w:rPr>
                <w:rFonts w:eastAsia="Calibri"/>
                <w:sz w:val="16"/>
                <w:szCs w:val="18"/>
                <w:lang w:val="hr-HR"/>
              </w:rPr>
              <w:t>2.</w:t>
            </w:r>
          </w:p>
        </w:tc>
        <w:tc>
          <w:tcPr>
            <w:tcW w:w="1501" w:type="dxa"/>
            <w:tcBorders>
              <w:top w:val="single" w:sz="4" w:space="0" w:color="000000"/>
              <w:left w:val="single" w:sz="4" w:space="0" w:color="000000"/>
              <w:bottom w:val="single" w:sz="4" w:space="0" w:color="000000"/>
            </w:tcBorders>
            <w:shd w:val="clear" w:color="auto" w:fill="auto"/>
            <w:tcMar>
              <w:left w:w="103" w:type="dxa"/>
            </w:tcMar>
          </w:tcPr>
          <w:p w:rsidR="00F04021" w:rsidRPr="00F04021" w:rsidRDefault="00F04021" w:rsidP="00F04021">
            <w:pPr>
              <w:snapToGrid w:val="0"/>
              <w:rPr>
                <w:rFonts w:eastAsia="Calibri"/>
                <w:sz w:val="20"/>
                <w:szCs w:val="22"/>
                <w:lang w:val="hr-HR"/>
              </w:rPr>
            </w:pPr>
            <w:r w:rsidRPr="00F04021">
              <w:rPr>
                <w:rFonts w:eastAsia="Calibri"/>
                <w:sz w:val="20"/>
                <w:szCs w:val="22"/>
                <w:lang w:val="hr-HR"/>
              </w:rPr>
              <w:t>Udruženje obrtnika</w:t>
            </w:r>
          </w:p>
        </w:tc>
        <w:tc>
          <w:tcPr>
            <w:tcW w:w="2477" w:type="dxa"/>
            <w:tcBorders>
              <w:top w:val="single" w:sz="4" w:space="0" w:color="000000"/>
              <w:left w:val="single" w:sz="4" w:space="0" w:color="000000"/>
              <w:bottom w:val="single" w:sz="4" w:space="0" w:color="000000"/>
            </w:tcBorders>
            <w:shd w:val="clear" w:color="auto" w:fill="auto"/>
            <w:tcMar>
              <w:left w:w="103" w:type="dxa"/>
            </w:tcMar>
          </w:tcPr>
          <w:p w:rsidR="00F04021" w:rsidRPr="00F04021" w:rsidRDefault="00CC667B" w:rsidP="00F04021">
            <w:pPr>
              <w:rPr>
                <w:sz w:val="22"/>
                <w:lang w:val="hr-HR"/>
              </w:rPr>
            </w:pPr>
            <w:hyperlink r:id="rId5" w:tgtFrame="_blank">
              <w:r w:rsidR="00F04021" w:rsidRPr="00F04021">
                <w:rPr>
                  <w:rStyle w:val="Internetskapoveznica"/>
                  <w:rFonts w:ascii="Calibri;sans-serif;serif;EmojiF" w:hAnsi="Calibri;sans-serif;serif;EmojiF" w:cs="Calibri"/>
                  <w:color w:val="000000"/>
                  <w:sz w:val="20"/>
                  <w:szCs w:val="22"/>
                  <w:lang w:val="hr-HR"/>
                </w:rPr>
                <w:t>mario.kamalic@gmail.com</w:t>
              </w:r>
            </w:hyperlink>
            <w:r w:rsidR="00F04021" w:rsidRPr="00F04021">
              <w:rPr>
                <w:rFonts w:ascii="Calibri" w:hAnsi="Calibri" w:cs="Calibri"/>
                <w:sz w:val="20"/>
                <w:szCs w:val="22"/>
                <w:lang w:val="hr-HR"/>
              </w:rPr>
              <w:t xml:space="preserve"> </w:t>
            </w:r>
          </w:p>
        </w:tc>
        <w:tc>
          <w:tcPr>
            <w:tcW w:w="5559" w:type="dxa"/>
            <w:tcBorders>
              <w:top w:val="single" w:sz="4" w:space="0" w:color="000000"/>
              <w:left w:val="single" w:sz="4" w:space="0" w:color="000000"/>
              <w:bottom w:val="single" w:sz="4" w:space="0" w:color="000000"/>
            </w:tcBorders>
            <w:shd w:val="clear" w:color="auto" w:fill="auto"/>
            <w:tcMar>
              <w:left w:w="103" w:type="dxa"/>
            </w:tcMar>
          </w:tcPr>
          <w:p w:rsidR="00F04021" w:rsidRPr="00F04021" w:rsidRDefault="00F04021" w:rsidP="00F04021">
            <w:pPr>
              <w:rPr>
                <w:rFonts w:eastAsia="Calibri"/>
                <w:sz w:val="20"/>
                <w:szCs w:val="22"/>
                <w:lang w:val="hr-HR"/>
              </w:rPr>
            </w:pPr>
          </w:p>
          <w:p w:rsidR="00F04021" w:rsidRPr="00F04021" w:rsidRDefault="00F04021" w:rsidP="00F04021">
            <w:pPr>
              <w:spacing w:line="240" w:lineRule="exact"/>
              <w:rPr>
                <w:rFonts w:eastAsia="Calibri"/>
                <w:sz w:val="20"/>
                <w:szCs w:val="22"/>
                <w:lang w:val="hr-HR"/>
              </w:rPr>
            </w:pPr>
            <w:r w:rsidRPr="00F04021">
              <w:rPr>
                <w:rFonts w:eastAsia="Calibri" w:cs="Calibri"/>
                <w:color w:val="00000A"/>
                <w:sz w:val="20"/>
                <w:szCs w:val="22"/>
                <w:highlight w:val="white"/>
                <w:lang w:val="hr-HR"/>
              </w:rPr>
              <w:t>u čl. 7.iza riječi trgovina i prodaja prehrambenih proizvoda sa ...." potrebno je brisati riječ</w:t>
            </w:r>
            <w:r w:rsidRPr="00F04021">
              <w:rPr>
                <w:rFonts w:eastAsia="Calibri" w:cs="Calibri"/>
                <w:b/>
                <w:color w:val="00000A"/>
                <w:sz w:val="20"/>
                <w:szCs w:val="22"/>
                <w:highlight w:val="white"/>
                <w:lang w:val="hr-HR"/>
              </w:rPr>
              <w:t xml:space="preserve"> " usluživanjem ..."</w:t>
            </w:r>
          </w:p>
          <w:p w:rsidR="00F04021" w:rsidRPr="00F04021" w:rsidRDefault="00F04021" w:rsidP="00F04021">
            <w:pPr>
              <w:spacing w:line="240" w:lineRule="exact"/>
              <w:rPr>
                <w:rFonts w:eastAsia="Calibri" w:cs="Calibri"/>
                <w:b/>
                <w:color w:val="00000A"/>
                <w:sz w:val="20"/>
                <w:szCs w:val="22"/>
                <w:highlight w:val="white"/>
                <w:lang w:val="hr-HR"/>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04021" w:rsidRPr="00F04021" w:rsidRDefault="00F04021" w:rsidP="00F04021">
            <w:pPr>
              <w:snapToGrid w:val="0"/>
              <w:rPr>
                <w:rFonts w:eastAsia="Calibri"/>
                <w:sz w:val="20"/>
                <w:szCs w:val="22"/>
                <w:lang w:val="hr-HR"/>
              </w:rPr>
            </w:pPr>
            <w:r w:rsidRPr="00F04021">
              <w:rPr>
                <w:rFonts w:eastAsia="Calibri"/>
                <w:sz w:val="20"/>
                <w:szCs w:val="22"/>
                <w:lang w:val="hr-HR"/>
              </w:rPr>
              <w:t>Pri</w:t>
            </w:r>
            <w:r>
              <w:rPr>
                <w:rFonts w:eastAsia="Calibri"/>
                <w:sz w:val="20"/>
                <w:szCs w:val="22"/>
                <w:lang w:val="hr-HR"/>
              </w:rPr>
              <w:t>h</w:t>
            </w:r>
            <w:r w:rsidRPr="00F04021">
              <w:rPr>
                <w:rFonts w:eastAsia="Calibri"/>
                <w:sz w:val="20"/>
                <w:szCs w:val="22"/>
                <w:lang w:val="hr-HR"/>
              </w:rPr>
              <w:t>vaća se</w:t>
            </w:r>
          </w:p>
        </w:tc>
      </w:tr>
      <w:tr w:rsidR="00F04021" w:rsidRPr="00F04021" w:rsidTr="00F04021">
        <w:tc>
          <w:tcPr>
            <w:tcW w:w="717" w:type="dxa"/>
            <w:tcBorders>
              <w:top w:val="single" w:sz="4" w:space="0" w:color="000000"/>
              <w:left w:val="single" w:sz="4" w:space="0" w:color="000000"/>
              <w:bottom w:val="single" w:sz="4" w:space="0" w:color="000000"/>
            </w:tcBorders>
            <w:shd w:val="clear" w:color="auto" w:fill="auto"/>
            <w:tcMar>
              <w:left w:w="103" w:type="dxa"/>
            </w:tcMar>
          </w:tcPr>
          <w:p w:rsidR="00F04021" w:rsidRPr="00F04021" w:rsidRDefault="00F04021" w:rsidP="00F04021">
            <w:pPr>
              <w:rPr>
                <w:rFonts w:eastAsia="Calibri"/>
                <w:sz w:val="16"/>
                <w:szCs w:val="18"/>
                <w:lang w:val="hr-HR"/>
              </w:rPr>
            </w:pPr>
            <w:r w:rsidRPr="00F04021">
              <w:rPr>
                <w:rFonts w:eastAsia="Calibri"/>
                <w:sz w:val="16"/>
                <w:szCs w:val="18"/>
                <w:lang w:val="hr-HR"/>
              </w:rPr>
              <w:t>3.</w:t>
            </w:r>
          </w:p>
        </w:tc>
        <w:tc>
          <w:tcPr>
            <w:tcW w:w="1501" w:type="dxa"/>
            <w:tcBorders>
              <w:top w:val="single" w:sz="4" w:space="0" w:color="000000"/>
              <w:left w:val="single" w:sz="4" w:space="0" w:color="000000"/>
              <w:bottom w:val="single" w:sz="4" w:space="0" w:color="000000"/>
            </w:tcBorders>
            <w:shd w:val="clear" w:color="auto" w:fill="auto"/>
            <w:tcMar>
              <w:left w:w="103" w:type="dxa"/>
            </w:tcMar>
          </w:tcPr>
          <w:p w:rsidR="00F04021" w:rsidRPr="00F04021" w:rsidRDefault="00F04021" w:rsidP="00F04021">
            <w:pPr>
              <w:snapToGrid w:val="0"/>
              <w:rPr>
                <w:rFonts w:eastAsia="Calibri"/>
                <w:sz w:val="20"/>
                <w:szCs w:val="22"/>
                <w:lang w:val="hr-HR"/>
              </w:rPr>
            </w:pPr>
            <w:r w:rsidRPr="00F04021">
              <w:rPr>
                <w:rFonts w:eastAsia="Calibri"/>
                <w:sz w:val="20"/>
                <w:szCs w:val="22"/>
                <w:lang w:val="hr-HR"/>
              </w:rPr>
              <w:t>Udruženje obrtnika</w:t>
            </w:r>
          </w:p>
        </w:tc>
        <w:tc>
          <w:tcPr>
            <w:tcW w:w="2477" w:type="dxa"/>
            <w:tcBorders>
              <w:top w:val="single" w:sz="4" w:space="0" w:color="000000"/>
              <w:left w:val="single" w:sz="4" w:space="0" w:color="000000"/>
              <w:bottom w:val="single" w:sz="4" w:space="0" w:color="000000"/>
            </w:tcBorders>
            <w:shd w:val="clear" w:color="auto" w:fill="auto"/>
            <w:tcMar>
              <w:left w:w="103" w:type="dxa"/>
            </w:tcMar>
          </w:tcPr>
          <w:p w:rsidR="00F04021" w:rsidRPr="00F04021" w:rsidRDefault="00CC667B" w:rsidP="00F04021">
            <w:pPr>
              <w:rPr>
                <w:sz w:val="22"/>
                <w:lang w:val="hr-HR"/>
              </w:rPr>
            </w:pPr>
            <w:hyperlink r:id="rId6" w:tgtFrame="_blank">
              <w:r w:rsidR="00F04021" w:rsidRPr="00F04021">
                <w:rPr>
                  <w:rStyle w:val="Internetskapoveznica"/>
                  <w:rFonts w:ascii="Calibri;sans-serif;serif;EmojiF" w:hAnsi="Calibri;sans-serif;serif;EmojiF" w:cs="Calibri"/>
                  <w:color w:val="000000"/>
                  <w:sz w:val="20"/>
                  <w:szCs w:val="22"/>
                  <w:lang w:val="hr-HR"/>
                </w:rPr>
                <w:t>mario.kamalic@gmail.com</w:t>
              </w:r>
            </w:hyperlink>
            <w:r w:rsidR="00F04021" w:rsidRPr="00F04021">
              <w:rPr>
                <w:rFonts w:ascii="Calibri" w:hAnsi="Calibri" w:cs="Calibri"/>
                <w:sz w:val="20"/>
                <w:szCs w:val="22"/>
                <w:lang w:val="hr-HR"/>
              </w:rPr>
              <w:t xml:space="preserve"> </w:t>
            </w:r>
          </w:p>
        </w:tc>
        <w:tc>
          <w:tcPr>
            <w:tcW w:w="5559" w:type="dxa"/>
            <w:tcBorders>
              <w:top w:val="single" w:sz="4" w:space="0" w:color="000000"/>
              <w:left w:val="single" w:sz="4" w:space="0" w:color="000000"/>
              <w:bottom w:val="single" w:sz="4" w:space="0" w:color="000000"/>
            </w:tcBorders>
            <w:shd w:val="clear" w:color="auto" w:fill="auto"/>
            <w:tcMar>
              <w:left w:w="103" w:type="dxa"/>
            </w:tcMar>
          </w:tcPr>
          <w:p w:rsidR="00F04021" w:rsidRPr="00F04021" w:rsidRDefault="00F04021" w:rsidP="00F04021">
            <w:pPr>
              <w:snapToGrid w:val="0"/>
              <w:rPr>
                <w:rFonts w:eastAsia="Calibri"/>
                <w:sz w:val="20"/>
                <w:szCs w:val="22"/>
                <w:lang w:val="hr-HR"/>
              </w:rPr>
            </w:pPr>
          </w:p>
          <w:p w:rsidR="00F04021" w:rsidRPr="00F04021" w:rsidRDefault="00F04021" w:rsidP="00F04021">
            <w:pPr>
              <w:spacing w:line="240" w:lineRule="exact"/>
              <w:rPr>
                <w:sz w:val="20"/>
                <w:szCs w:val="22"/>
                <w:lang w:val="hr-HR"/>
              </w:rPr>
            </w:pPr>
            <w:r w:rsidRPr="00F04021">
              <w:rPr>
                <w:rFonts w:eastAsia="Calibri" w:cs="Calibri"/>
                <w:color w:val="00000A"/>
                <w:sz w:val="20"/>
                <w:szCs w:val="22"/>
                <w:highlight w:val="white"/>
                <w:lang w:val="hr-HR"/>
              </w:rPr>
              <w:t>u čl.8 iza riječi "....mjesečna zakupnina za poslovni prostor u kojem se obavljaju deficitarna zanimanja ...." potrebno je dodati riječi</w:t>
            </w:r>
            <w:r w:rsidRPr="00F04021">
              <w:rPr>
                <w:rFonts w:eastAsia="Calibri" w:cs="Calibri"/>
                <w:b/>
                <w:color w:val="00000A"/>
                <w:sz w:val="20"/>
                <w:szCs w:val="22"/>
                <w:highlight w:val="white"/>
                <w:lang w:val="hr-HR"/>
              </w:rPr>
              <w:t xml:space="preserve"> " ....</w:t>
            </w:r>
          </w:p>
          <w:p w:rsidR="00F04021" w:rsidRPr="00F04021" w:rsidRDefault="00F04021" w:rsidP="00F04021">
            <w:pPr>
              <w:snapToGrid w:val="0"/>
              <w:spacing w:line="240" w:lineRule="exact"/>
              <w:rPr>
                <w:rFonts w:eastAsia="Calibri" w:cs="Calibri"/>
                <w:b/>
                <w:color w:val="00000A"/>
                <w:sz w:val="20"/>
                <w:szCs w:val="22"/>
                <w:highlight w:val="white"/>
                <w:lang w:val="hr-HR"/>
              </w:rPr>
            </w:pPr>
            <w:r w:rsidRPr="00F04021">
              <w:rPr>
                <w:rFonts w:eastAsia="Calibri" w:cs="Calibri"/>
                <w:b/>
                <w:color w:val="00000A"/>
                <w:sz w:val="20"/>
                <w:szCs w:val="22"/>
                <w:highlight w:val="white"/>
                <w:lang w:val="hr-HR"/>
              </w:rPr>
              <w:t>i ostala trgovačka i ugostiteljska zanimanja od interesa za grad ..."</w:t>
            </w:r>
          </w:p>
          <w:p w:rsidR="00F04021" w:rsidRPr="00F04021" w:rsidRDefault="00F04021" w:rsidP="00F04021">
            <w:pPr>
              <w:snapToGrid w:val="0"/>
              <w:rPr>
                <w:rFonts w:eastAsia="Calibri"/>
                <w:sz w:val="20"/>
                <w:szCs w:val="22"/>
                <w:lang w:val="hr-HR"/>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04021" w:rsidRPr="00F04021" w:rsidRDefault="00F04021" w:rsidP="00F04021">
            <w:pPr>
              <w:snapToGrid w:val="0"/>
              <w:rPr>
                <w:rFonts w:eastAsia="Calibri"/>
                <w:sz w:val="20"/>
                <w:szCs w:val="22"/>
                <w:lang w:val="hr-HR"/>
              </w:rPr>
            </w:pPr>
            <w:r w:rsidRPr="00F04021">
              <w:rPr>
                <w:rFonts w:eastAsia="Calibri"/>
                <w:sz w:val="20"/>
                <w:szCs w:val="22"/>
                <w:lang w:val="hr-HR"/>
              </w:rPr>
              <w:t>Primjedba se ne prihvaća iz razloga što članak 8. predložene Odluke propisuje deficitarna zanimanja, a ne zanimanja od interesa za Grad Mali Lošinj, odnosno oni jesu od interesa za Grad, ali nisu deficitarna.</w:t>
            </w:r>
          </w:p>
        </w:tc>
      </w:tr>
      <w:tr w:rsidR="00F04021" w:rsidRPr="00F04021" w:rsidTr="00F04021">
        <w:tc>
          <w:tcPr>
            <w:tcW w:w="717" w:type="dxa"/>
            <w:tcBorders>
              <w:top w:val="single" w:sz="4" w:space="0" w:color="000000"/>
              <w:left w:val="single" w:sz="4" w:space="0" w:color="000000"/>
              <w:bottom w:val="single" w:sz="4" w:space="0" w:color="000000"/>
            </w:tcBorders>
            <w:shd w:val="clear" w:color="auto" w:fill="auto"/>
            <w:tcMar>
              <w:left w:w="103" w:type="dxa"/>
            </w:tcMar>
          </w:tcPr>
          <w:p w:rsidR="00F04021" w:rsidRPr="00F04021" w:rsidRDefault="00F04021" w:rsidP="00F04021">
            <w:pPr>
              <w:rPr>
                <w:rFonts w:eastAsia="Calibri"/>
                <w:sz w:val="16"/>
                <w:szCs w:val="18"/>
                <w:lang w:val="hr-HR"/>
              </w:rPr>
            </w:pPr>
            <w:r w:rsidRPr="00F04021">
              <w:rPr>
                <w:rFonts w:eastAsia="Calibri"/>
                <w:sz w:val="16"/>
                <w:szCs w:val="18"/>
                <w:lang w:val="hr-HR"/>
              </w:rPr>
              <w:t>4.</w:t>
            </w:r>
          </w:p>
        </w:tc>
        <w:tc>
          <w:tcPr>
            <w:tcW w:w="1501" w:type="dxa"/>
            <w:tcBorders>
              <w:top w:val="single" w:sz="4" w:space="0" w:color="000000"/>
              <w:left w:val="single" w:sz="4" w:space="0" w:color="000000"/>
              <w:bottom w:val="single" w:sz="4" w:space="0" w:color="000000"/>
            </w:tcBorders>
            <w:shd w:val="clear" w:color="auto" w:fill="auto"/>
            <w:tcMar>
              <w:left w:w="103" w:type="dxa"/>
            </w:tcMar>
          </w:tcPr>
          <w:p w:rsidR="00F04021" w:rsidRPr="00F04021" w:rsidRDefault="00F04021" w:rsidP="00F04021">
            <w:pPr>
              <w:snapToGrid w:val="0"/>
              <w:rPr>
                <w:rFonts w:eastAsia="Calibri"/>
                <w:sz w:val="20"/>
                <w:szCs w:val="22"/>
                <w:lang w:val="hr-HR"/>
              </w:rPr>
            </w:pPr>
            <w:r w:rsidRPr="00F04021">
              <w:rPr>
                <w:rFonts w:eastAsia="Calibri"/>
                <w:sz w:val="20"/>
                <w:szCs w:val="22"/>
                <w:lang w:val="hr-HR"/>
              </w:rPr>
              <w:t>Udruženje obrtnika</w:t>
            </w:r>
          </w:p>
        </w:tc>
        <w:tc>
          <w:tcPr>
            <w:tcW w:w="2477" w:type="dxa"/>
            <w:tcBorders>
              <w:top w:val="single" w:sz="4" w:space="0" w:color="000000"/>
              <w:left w:val="single" w:sz="4" w:space="0" w:color="000000"/>
              <w:bottom w:val="single" w:sz="4" w:space="0" w:color="000000"/>
            </w:tcBorders>
            <w:shd w:val="clear" w:color="auto" w:fill="auto"/>
            <w:tcMar>
              <w:left w:w="103" w:type="dxa"/>
            </w:tcMar>
          </w:tcPr>
          <w:p w:rsidR="00F04021" w:rsidRPr="00F04021" w:rsidRDefault="00CC667B" w:rsidP="00F04021">
            <w:pPr>
              <w:rPr>
                <w:sz w:val="22"/>
                <w:lang w:val="hr-HR"/>
              </w:rPr>
            </w:pPr>
            <w:hyperlink r:id="rId7" w:tgtFrame="_blank">
              <w:r w:rsidR="00F04021" w:rsidRPr="00F04021">
                <w:rPr>
                  <w:rStyle w:val="Internetskapoveznica"/>
                  <w:rFonts w:ascii="Calibri;sans-serif;serif;EmojiF" w:hAnsi="Calibri;sans-serif;serif;EmojiF" w:cs="Calibri"/>
                  <w:color w:val="000000"/>
                  <w:sz w:val="20"/>
                  <w:szCs w:val="22"/>
                  <w:lang w:val="hr-HR"/>
                </w:rPr>
                <w:t>mario.kamalic@gmail.com</w:t>
              </w:r>
            </w:hyperlink>
            <w:r w:rsidR="00F04021" w:rsidRPr="00F04021">
              <w:rPr>
                <w:rFonts w:ascii="Calibri" w:hAnsi="Calibri" w:cs="Calibri"/>
                <w:sz w:val="20"/>
                <w:szCs w:val="22"/>
                <w:lang w:val="hr-HR"/>
              </w:rPr>
              <w:t xml:space="preserve"> </w:t>
            </w:r>
          </w:p>
        </w:tc>
        <w:tc>
          <w:tcPr>
            <w:tcW w:w="5559" w:type="dxa"/>
            <w:tcBorders>
              <w:top w:val="single" w:sz="4" w:space="0" w:color="000000"/>
              <w:left w:val="single" w:sz="4" w:space="0" w:color="000000"/>
              <w:bottom w:val="single" w:sz="4" w:space="0" w:color="000000"/>
            </w:tcBorders>
            <w:shd w:val="clear" w:color="auto" w:fill="auto"/>
            <w:tcMar>
              <w:left w:w="103" w:type="dxa"/>
            </w:tcMar>
          </w:tcPr>
          <w:p w:rsidR="00F04021" w:rsidRPr="00F04021" w:rsidRDefault="00F04021" w:rsidP="00F04021">
            <w:pPr>
              <w:snapToGrid w:val="0"/>
              <w:rPr>
                <w:rFonts w:eastAsia="Calibri"/>
                <w:sz w:val="20"/>
                <w:szCs w:val="22"/>
                <w:lang w:val="hr-HR"/>
              </w:rPr>
            </w:pPr>
          </w:p>
          <w:p w:rsidR="00F04021" w:rsidRPr="00F04021" w:rsidRDefault="00F04021" w:rsidP="00F04021">
            <w:pPr>
              <w:spacing w:line="240" w:lineRule="exact"/>
              <w:rPr>
                <w:rFonts w:eastAsia="Calibri" w:cs="Calibri"/>
                <w:color w:val="00000A"/>
                <w:sz w:val="20"/>
                <w:szCs w:val="22"/>
                <w:highlight w:val="white"/>
                <w:lang w:val="hr-HR"/>
              </w:rPr>
            </w:pPr>
            <w:r w:rsidRPr="00F04021">
              <w:rPr>
                <w:rFonts w:eastAsia="Calibri" w:cs="Calibri"/>
                <w:color w:val="00000A"/>
                <w:sz w:val="20"/>
                <w:szCs w:val="22"/>
                <w:highlight w:val="white"/>
                <w:lang w:val="hr-HR"/>
              </w:rPr>
              <w:t>U čl.38.Odluke tr</w:t>
            </w:r>
            <w:r>
              <w:rPr>
                <w:rFonts w:eastAsia="Calibri" w:cs="Calibri"/>
                <w:color w:val="00000A"/>
                <w:sz w:val="20"/>
                <w:szCs w:val="22"/>
                <w:highlight w:val="white"/>
                <w:lang w:val="hr-HR"/>
              </w:rPr>
              <w:t>e</w:t>
            </w:r>
            <w:r w:rsidRPr="00F04021">
              <w:rPr>
                <w:rFonts w:eastAsia="Calibri" w:cs="Calibri"/>
                <w:color w:val="00000A"/>
                <w:sz w:val="20"/>
                <w:szCs w:val="22"/>
                <w:highlight w:val="white"/>
                <w:lang w:val="hr-HR"/>
              </w:rPr>
              <w:t>ba dodati novi stavak 10. koji glasi</w:t>
            </w:r>
          </w:p>
          <w:p w:rsidR="00F04021" w:rsidRPr="00F04021" w:rsidRDefault="00F04021" w:rsidP="00F04021">
            <w:pPr>
              <w:spacing w:line="240" w:lineRule="exact"/>
              <w:rPr>
                <w:rFonts w:eastAsia="Calibri" w:cs="Calibri"/>
                <w:b/>
                <w:color w:val="00000A"/>
                <w:sz w:val="20"/>
                <w:szCs w:val="22"/>
                <w:highlight w:val="white"/>
                <w:lang w:val="hr-HR"/>
              </w:rPr>
            </w:pPr>
            <w:r w:rsidRPr="00F04021">
              <w:rPr>
                <w:rFonts w:eastAsia="Calibri" w:cs="Calibri"/>
                <w:b/>
                <w:color w:val="00000A"/>
                <w:sz w:val="20"/>
                <w:szCs w:val="22"/>
                <w:highlight w:val="white"/>
                <w:lang w:val="hr-HR"/>
              </w:rPr>
              <w:t xml:space="preserve"> "..... mjesečna zakupnina za druge poslovne prostore koji nisu navedeni u st.9. ovoga članka , kao dodatnu mjeru poticaja gospodarstvu umanjuje se za 20 % za mjesec siječanj, velja</w:t>
            </w:r>
            <w:r>
              <w:rPr>
                <w:rFonts w:eastAsia="Calibri" w:cs="Calibri"/>
                <w:b/>
                <w:color w:val="00000A"/>
                <w:sz w:val="20"/>
                <w:szCs w:val="22"/>
                <w:highlight w:val="white"/>
                <w:lang w:val="hr-HR"/>
              </w:rPr>
              <w:t>č</w:t>
            </w:r>
            <w:r w:rsidRPr="00F04021">
              <w:rPr>
                <w:rFonts w:eastAsia="Calibri" w:cs="Calibri"/>
                <w:b/>
                <w:color w:val="00000A"/>
                <w:sz w:val="20"/>
                <w:szCs w:val="22"/>
                <w:highlight w:val="white"/>
                <w:lang w:val="hr-HR"/>
              </w:rPr>
              <w:t>a i o</w:t>
            </w:r>
            <w:r>
              <w:rPr>
                <w:rFonts w:eastAsia="Calibri" w:cs="Calibri"/>
                <w:b/>
                <w:color w:val="00000A"/>
                <w:sz w:val="20"/>
                <w:szCs w:val="22"/>
                <w:highlight w:val="white"/>
                <w:lang w:val="hr-HR"/>
              </w:rPr>
              <w:t>ž</w:t>
            </w:r>
            <w:r w:rsidRPr="00F04021">
              <w:rPr>
                <w:rFonts w:eastAsia="Calibri" w:cs="Calibri"/>
                <w:b/>
                <w:color w:val="00000A"/>
                <w:sz w:val="20"/>
                <w:szCs w:val="22"/>
                <w:highlight w:val="white"/>
                <w:lang w:val="hr-HR"/>
              </w:rPr>
              <w:t xml:space="preserve">ujak, a za što posebnu odluku donosi gradonačelnik /ica ." </w:t>
            </w:r>
          </w:p>
          <w:p w:rsidR="00F04021" w:rsidRPr="00F04021" w:rsidRDefault="00F04021" w:rsidP="00F04021">
            <w:pPr>
              <w:snapToGrid w:val="0"/>
              <w:rPr>
                <w:rFonts w:eastAsia="Calibri"/>
                <w:sz w:val="20"/>
                <w:szCs w:val="22"/>
                <w:lang w:val="hr-HR"/>
              </w:rPr>
            </w:pPr>
          </w:p>
          <w:p w:rsidR="00F04021" w:rsidRPr="00F04021" w:rsidRDefault="00F04021" w:rsidP="00F04021">
            <w:pPr>
              <w:snapToGrid w:val="0"/>
              <w:rPr>
                <w:rFonts w:eastAsia="Calibri"/>
                <w:sz w:val="20"/>
                <w:szCs w:val="22"/>
                <w:lang w:val="hr-HR"/>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04021" w:rsidRPr="00F04021" w:rsidRDefault="00F04021" w:rsidP="00F04021">
            <w:pPr>
              <w:snapToGrid w:val="0"/>
              <w:rPr>
                <w:rFonts w:eastAsia="Calibri"/>
                <w:sz w:val="20"/>
                <w:szCs w:val="22"/>
                <w:lang w:val="hr-HR"/>
              </w:rPr>
            </w:pPr>
            <w:r w:rsidRPr="00F04021">
              <w:rPr>
                <w:rFonts w:eastAsia="Calibri"/>
                <w:sz w:val="20"/>
                <w:szCs w:val="22"/>
                <w:lang w:val="hr-HR"/>
              </w:rPr>
              <w:t>Prihvaća se</w:t>
            </w:r>
          </w:p>
        </w:tc>
      </w:tr>
    </w:tbl>
    <w:p w:rsidR="00775950" w:rsidRPr="00F04021" w:rsidRDefault="00775950">
      <w:pPr>
        <w:tabs>
          <w:tab w:val="left" w:pos="-720"/>
          <w:tab w:val="left" w:pos="-426"/>
        </w:tabs>
        <w:suppressAutoHyphens/>
        <w:ind w:left="-142" w:firstLine="426"/>
        <w:rPr>
          <w:spacing w:val="-3"/>
          <w:sz w:val="20"/>
          <w:szCs w:val="22"/>
          <w:lang w:val="hr-HR"/>
        </w:rPr>
      </w:pPr>
    </w:p>
    <w:p w:rsidR="00775950" w:rsidRPr="00F04021" w:rsidRDefault="00775950" w:rsidP="00F04021">
      <w:pPr>
        <w:tabs>
          <w:tab w:val="left" w:pos="-720"/>
          <w:tab w:val="left" w:pos="-426"/>
        </w:tabs>
        <w:suppressAutoHyphens/>
        <w:rPr>
          <w:spacing w:val="-3"/>
          <w:sz w:val="20"/>
          <w:szCs w:val="22"/>
          <w:lang w:val="hr-HR"/>
        </w:rPr>
      </w:pPr>
    </w:p>
    <w:p w:rsidR="00775950" w:rsidRPr="00F04021" w:rsidRDefault="00E60805">
      <w:pPr>
        <w:tabs>
          <w:tab w:val="left" w:pos="-720"/>
          <w:tab w:val="left" w:pos="-426"/>
        </w:tabs>
        <w:suppressAutoHyphens/>
        <w:ind w:left="-142" w:firstLine="426"/>
        <w:rPr>
          <w:spacing w:val="-3"/>
          <w:sz w:val="20"/>
          <w:szCs w:val="22"/>
          <w:lang w:val="hr-HR"/>
        </w:rPr>
      </w:pPr>
      <w:r w:rsidRPr="00F04021">
        <w:rPr>
          <w:spacing w:val="-3"/>
          <w:sz w:val="20"/>
          <w:szCs w:val="22"/>
          <w:lang w:val="hr-HR"/>
        </w:rPr>
        <w:t xml:space="preserve">KLASA: </w:t>
      </w:r>
    </w:p>
    <w:p w:rsidR="00775950" w:rsidRPr="00F04021" w:rsidRDefault="00E60805">
      <w:pPr>
        <w:tabs>
          <w:tab w:val="left" w:pos="-720"/>
          <w:tab w:val="left" w:pos="-426"/>
        </w:tabs>
        <w:suppressAutoHyphens/>
        <w:ind w:left="-142" w:firstLine="426"/>
        <w:rPr>
          <w:spacing w:val="-3"/>
          <w:sz w:val="20"/>
          <w:szCs w:val="22"/>
          <w:lang w:val="hr-HR"/>
        </w:rPr>
      </w:pPr>
      <w:r w:rsidRPr="00F04021">
        <w:rPr>
          <w:spacing w:val="-3"/>
          <w:sz w:val="20"/>
          <w:szCs w:val="22"/>
          <w:lang w:val="hr-HR"/>
        </w:rPr>
        <w:t xml:space="preserve">URBROJ: 2213/01-01-19- </w:t>
      </w:r>
      <w:r w:rsidRPr="00F04021">
        <w:rPr>
          <w:spacing w:val="-3"/>
          <w:sz w:val="20"/>
          <w:szCs w:val="22"/>
          <w:lang w:val="hr-HR"/>
        </w:rPr>
        <w:tab/>
      </w:r>
      <w:r w:rsidRPr="00F04021">
        <w:rPr>
          <w:spacing w:val="-3"/>
          <w:sz w:val="20"/>
          <w:szCs w:val="22"/>
          <w:lang w:val="hr-HR"/>
        </w:rPr>
        <w:tab/>
      </w:r>
      <w:r w:rsidRPr="00F04021">
        <w:rPr>
          <w:spacing w:val="-3"/>
          <w:sz w:val="20"/>
          <w:szCs w:val="22"/>
          <w:lang w:val="hr-HR"/>
        </w:rPr>
        <w:tab/>
      </w:r>
      <w:r w:rsidRPr="00F04021">
        <w:rPr>
          <w:spacing w:val="-3"/>
          <w:sz w:val="20"/>
          <w:szCs w:val="22"/>
          <w:lang w:val="hr-HR"/>
        </w:rPr>
        <w:tab/>
      </w:r>
      <w:r w:rsidRPr="00F04021">
        <w:rPr>
          <w:spacing w:val="-3"/>
          <w:sz w:val="20"/>
          <w:szCs w:val="22"/>
          <w:lang w:val="hr-HR"/>
        </w:rPr>
        <w:tab/>
      </w:r>
      <w:r w:rsidRPr="00F04021">
        <w:rPr>
          <w:spacing w:val="-3"/>
          <w:sz w:val="20"/>
          <w:szCs w:val="22"/>
          <w:lang w:val="hr-HR"/>
        </w:rPr>
        <w:tab/>
      </w:r>
    </w:p>
    <w:p w:rsidR="00775950" w:rsidRPr="00F04021" w:rsidRDefault="00E60805" w:rsidP="00F04021">
      <w:pPr>
        <w:tabs>
          <w:tab w:val="left" w:pos="-720"/>
          <w:tab w:val="left" w:pos="-426"/>
        </w:tabs>
        <w:suppressAutoHyphens/>
        <w:ind w:left="-142" w:firstLine="426"/>
        <w:rPr>
          <w:sz w:val="22"/>
          <w:lang w:val="hr-HR"/>
        </w:rPr>
      </w:pPr>
      <w:r w:rsidRPr="00F04021">
        <w:rPr>
          <w:spacing w:val="-3"/>
          <w:sz w:val="20"/>
          <w:szCs w:val="22"/>
          <w:lang w:val="hr-HR"/>
        </w:rPr>
        <w:t>Mali Lošinj, 14.03.2019.</w:t>
      </w:r>
      <w:r w:rsidRPr="00F04021">
        <w:rPr>
          <w:spacing w:val="-3"/>
          <w:sz w:val="20"/>
          <w:szCs w:val="22"/>
          <w:lang w:val="hr-HR"/>
        </w:rPr>
        <w:tab/>
      </w:r>
      <w:r w:rsidRPr="00F04021">
        <w:rPr>
          <w:spacing w:val="-3"/>
          <w:sz w:val="20"/>
          <w:szCs w:val="22"/>
          <w:lang w:val="hr-HR"/>
        </w:rPr>
        <w:tab/>
      </w:r>
      <w:r w:rsidRPr="00F04021">
        <w:rPr>
          <w:spacing w:val="-3"/>
          <w:sz w:val="20"/>
          <w:szCs w:val="22"/>
          <w:lang w:val="hr-HR"/>
        </w:rPr>
        <w:tab/>
      </w:r>
      <w:r w:rsidRPr="00F04021">
        <w:rPr>
          <w:spacing w:val="-3"/>
          <w:sz w:val="20"/>
          <w:szCs w:val="22"/>
          <w:lang w:val="hr-HR"/>
        </w:rPr>
        <w:tab/>
      </w:r>
      <w:r w:rsidRPr="00F04021">
        <w:rPr>
          <w:spacing w:val="-3"/>
          <w:sz w:val="20"/>
          <w:szCs w:val="22"/>
          <w:lang w:val="hr-HR"/>
        </w:rPr>
        <w:tab/>
      </w:r>
      <w:r w:rsidRPr="00F04021">
        <w:rPr>
          <w:spacing w:val="-3"/>
          <w:sz w:val="20"/>
          <w:szCs w:val="22"/>
          <w:lang w:val="hr-HR"/>
        </w:rPr>
        <w:tab/>
      </w:r>
      <w:r w:rsidRPr="00F04021">
        <w:rPr>
          <w:spacing w:val="-3"/>
          <w:sz w:val="20"/>
          <w:szCs w:val="22"/>
          <w:lang w:val="hr-HR"/>
        </w:rPr>
        <w:tab/>
      </w:r>
      <w:r w:rsidRPr="00F04021">
        <w:rPr>
          <w:spacing w:val="-3"/>
          <w:sz w:val="20"/>
          <w:szCs w:val="22"/>
          <w:lang w:val="hr-HR"/>
        </w:rPr>
        <w:tab/>
      </w:r>
      <w:r w:rsidRPr="00F04021">
        <w:rPr>
          <w:spacing w:val="-3"/>
          <w:sz w:val="20"/>
          <w:szCs w:val="22"/>
          <w:lang w:val="hr-HR"/>
        </w:rPr>
        <w:tab/>
        <w:t>Grad Mali Lošinj</w:t>
      </w:r>
    </w:p>
    <w:sectPr w:rsidR="00775950" w:rsidRPr="00F04021">
      <w:pgSz w:w="16838" w:h="11906" w:orient="landscape"/>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ndale Sans UI">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sans-serif;serif;EmojiF">
    <w:altName w:val="Cambria"/>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50"/>
    <w:rsid w:val="00775950"/>
    <w:rsid w:val="00CC667B"/>
    <w:rsid w:val="00E60805"/>
    <w:rsid w:val="00F040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8D7EA5-CA3D-4475-B913-3EF10C63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sz w:val="24"/>
        <w:szCs w:val="24"/>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skapoveznica">
    <w:name w:val="Internetska poveznica"/>
    <w:rPr>
      <w:color w:val="000080"/>
      <w:u w:val="single"/>
    </w:rPr>
  </w:style>
  <w:style w:type="paragraph" w:customStyle="1" w:styleId="Stilnaslova">
    <w:name w:val="Stil naslova"/>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ks">
    <w:name w:val="Indeks"/>
    <w:basedOn w:val="Normal"/>
    <w:qFormat/>
    <w:pPr>
      <w:suppressLineNumbers/>
    </w:pPr>
  </w:style>
  <w:style w:type="paragraph" w:customStyle="1" w:styleId="Sadrajitablice">
    <w:name w:val="Sadržaji tablice"/>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o.kamalic@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o.kamalic@gmail.com" TargetMode="External"/><Relationship Id="rId5" Type="http://schemas.openxmlformats.org/officeDocument/2006/relationships/hyperlink" Target="mailto:mario.kamalic@gmail.com" TargetMode="External"/><Relationship Id="rId4" Type="http://schemas.openxmlformats.org/officeDocument/2006/relationships/hyperlink" Target="mailto:mario.kamalic@gmail.com" TargetMode="Externa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0</DocSecurity>
  <Lines>15</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Lovrenović</dc:creator>
  <dc:description/>
  <cp:lastModifiedBy>Martina Krajina</cp:lastModifiedBy>
  <cp:revision>2</cp:revision>
  <cp:lastPrinted>2019-03-14T10:14:00Z</cp:lastPrinted>
  <dcterms:created xsi:type="dcterms:W3CDTF">2019-03-15T07:38:00Z</dcterms:created>
  <dcterms:modified xsi:type="dcterms:W3CDTF">2019-03-15T07:38:00Z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