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721"/>
        <w:tblW w:w="0" w:type="auto"/>
        <w:tblLook w:val="04A0" w:firstRow="1" w:lastRow="0" w:firstColumn="1" w:lastColumn="0" w:noHBand="0" w:noVBand="1"/>
      </w:tblPr>
      <w:tblGrid>
        <w:gridCol w:w="671"/>
        <w:gridCol w:w="1757"/>
        <w:gridCol w:w="2195"/>
        <w:gridCol w:w="4339"/>
        <w:gridCol w:w="5256"/>
      </w:tblGrid>
      <w:tr w:rsidR="00F713B8" w:rsidRPr="00F713B8" w:rsidTr="00E221E5">
        <w:tc>
          <w:tcPr>
            <w:tcW w:w="14218" w:type="dxa"/>
            <w:gridSpan w:val="5"/>
          </w:tcPr>
          <w:p w:rsidR="000D147E" w:rsidRPr="00F713B8" w:rsidRDefault="000D147E" w:rsidP="000D147E">
            <w:pPr>
              <w:pStyle w:val="Header"/>
              <w:jc w:val="center"/>
              <w:rPr>
                <w:rFonts w:ascii="Arial" w:hAnsi="Arial" w:cs="Arial"/>
                <w:b/>
                <w:color w:val="000000" w:themeColor="text1"/>
                <w:sz w:val="24"/>
                <w:szCs w:val="24"/>
                <w:u w:val="single"/>
              </w:rPr>
            </w:pPr>
            <w:bookmarkStart w:id="0" w:name="_GoBack"/>
            <w:bookmarkEnd w:id="0"/>
            <w:r w:rsidRPr="00F713B8">
              <w:rPr>
                <w:rFonts w:ascii="Arial" w:hAnsi="Arial" w:cs="Arial"/>
                <w:b/>
                <w:color w:val="000000" w:themeColor="text1"/>
                <w:sz w:val="24"/>
                <w:szCs w:val="24"/>
                <w:u w:val="single"/>
              </w:rPr>
              <w:t xml:space="preserve">PRIMJEDBE I OGOVORI SA PROVEDENOG JAVNOG UVIDA NA </w:t>
            </w:r>
          </w:p>
          <w:p w:rsidR="000D147E" w:rsidRPr="00F713B8" w:rsidRDefault="000D147E" w:rsidP="000D147E">
            <w:pPr>
              <w:pStyle w:val="Header"/>
              <w:jc w:val="center"/>
              <w:rPr>
                <w:rFonts w:ascii="Arial" w:hAnsi="Arial" w:cs="Arial"/>
                <w:b/>
                <w:color w:val="000000" w:themeColor="text1"/>
                <w:sz w:val="24"/>
                <w:szCs w:val="24"/>
                <w:u w:val="single"/>
              </w:rPr>
            </w:pPr>
            <w:r w:rsidRPr="00F713B8">
              <w:rPr>
                <w:rFonts w:ascii="Arial" w:hAnsi="Arial" w:cs="Arial"/>
                <w:b/>
                <w:color w:val="000000" w:themeColor="text1"/>
                <w:sz w:val="24"/>
                <w:szCs w:val="24"/>
                <w:u w:val="single"/>
              </w:rPr>
              <w:t>NACRT PLANA GOSPODARENJA OTPADOM GRADA MALI LOŠINJ ZA RAZDOBLJE 2017. -2022.</w:t>
            </w:r>
          </w:p>
          <w:p w:rsidR="000D147E" w:rsidRPr="00F713B8" w:rsidRDefault="000D147E" w:rsidP="000D147E">
            <w:pPr>
              <w:pStyle w:val="Header"/>
              <w:jc w:val="center"/>
              <w:rPr>
                <w:rFonts w:ascii="Arial" w:hAnsi="Arial" w:cs="Arial"/>
                <w:b/>
                <w:color w:val="000000" w:themeColor="text1"/>
                <w:sz w:val="24"/>
                <w:szCs w:val="24"/>
                <w:u w:val="single"/>
              </w:rPr>
            </w:pPr>
            <w:r w:rsidRPr="00F713B8">
              <w:rPr>
                <w:rFonts w:ascii="Arial" w:hAnsi="Arial" w:cs="Arial"/>
                <w:b/>
                <w:color w:val="000000" w:themeColor="text1"/>
                <w:sz w:val="24"/>
                <w:szCs w:val="24"/>
                <w:u w:val="single"/>
              </w:rPr>
              <w:t>(04.12.2017.-04.01.2018.)</w:t>
            </w:r>
          </w:p>
          <w:p w:rsidR="000D147E" w:rsidRPr="00F713B8" w:rsidRDefault="000D147E" w:rsidP="000D147E">
            <w:pPr>
              <w:rPr>
                <w:rFonts w:ascii="Arial" w:hAnsi="Arial" w:cs="Arial"/>
                <w:b/>
                <w:color w:val="000000" w:themeColor="text1"/>
                <w:sz w:val="16"/>
                <w:szCs w:val="16"/>
              </w:rPr>
            </w:pPr>
          </w:p>
        </w:tc>
      </w:tr>
      <w:tr w:rsidR="00F713B8" w:rsidRPr="00F713B8" w:rsidTr="000D147E">
        <w:tc>
          <w:tcPr>
            <w:tcW w:w="671"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Rd.br</w:t>
            </w:r>
          </w:p>
        </w:tc>
        <w:tc>
          <w:tcPr>
            <w:tcW w:w="1757"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NAZIV/IME I PREZIME</w:t>
            </w:r>
          </w:p>
        </w:tc>
        <w:tc>
          <w:tcPr>
            <w:tcW w:w="2195"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E-MAIL/ADRESA</w:t>
            </w:r>
          </w:p>
        </w:tc>
        <w:tc>
          <w:tcPr>
            <w:tcW w:w="4339"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PRIMJEDBA</w:t>
            </w:r>
          </w:p>
        </w:tc>
        <w:tc>
          <w:tcPr>
            <w:tcW w:w="5256"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ODGOVOR/NAPOMENA</w:t>
            </w:r>
          </w:p>
        </w:tc>
      </w:tr>
      <w:tr w:rsidR="00F713B8" w:rsidRPr="00F713B8" w:rsidTr="000D147E">
        <w:tc>
          <w:tcPr>
            <w:tcW w:w="671"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1</w:t>
            </w:r>
          </w:p>
        </w:tc>
        <w:tc>
          <w:tcPr>
            <w:tcW w:w="1757"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bCs/>
                <w:color w:val="000000" w:themeColor="text1"/>
                <w:sz w:val="16"/>
                <w:szCs w:val="16"/>
              </w:rPr>
              <w:t>Arsen Mujagić</w:t>
            </w:r>
          </w:p>
        </w:tc>
        <w:tc>
          <w:tcPr>
            <w:tcW w:w="2195"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arsenmujagic@gmail.com</w:t>
            </w:r>
          </w:p>
        </w:tc>
        <w:tc>
          <w:tcPr>
            <w:tcW w:w="4339" w:type="dxa"/>
          </w:tcPr>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lang w:val="en-US"/>
              </w:rPr>
            </w:pPr>
            <w:r w:rsidRPr="00F713B8">
              <w:rPr>
                <w:rFonts w:ascii="Arial" w:hAnsi="Arial" w:cs="Arial"/>
                <w:b/>
                <w:color w:val="000000" w:themeColor="text1"/>
                <w:sz w:val="16"/>
                <w:szCs w:val="16"/>
                <w:lang w:val="en-US"/>
              </w:rPr>
              <w:t>1. Kao i svi prethodni strateški dokumenti Grada Malog Lošinja i ovaj strateški dokument -Plan gospodarenja otpadom Grada Malog Lošinja za razdoblje od 2017.-2022. godine napravljen je površno, formalistički i samo radi nužnosti ispunjenja odnosno odrađivanja zakonskih obveza uz naravno kršenje procedure. Iz takvog odnosa je proizašao i takav neživotni, formalni dokument. Razlozi  zašto je tom dokumentu pristup  morao  biti ozbiljniji jest sadržaj kojim se on bavi a to jest pitanje prvenstveno zaštite okoliša, održivog razvoja, gospodarenja otpadom  a s ekonomske strane utječe na troškove svakog građana a cijela priča oko otpada samo u tom periodu iznosi desetke milijuna eura koje će platiti uglavnom građani ovog grada.</w:t>
            </w: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r w:rsidRPr="00F713B8">
              <w:rPr>
                <w:rFonts w:ascii="Arial" w:hAnsi="Arial" w:cs="Arial"/>
                <w:b/>
                <w:color w:val="000000" w:themeColor="text1"/>
                <w:sz w:val="16"/>
                <w:szCs w:val="16"/>
              </w:rPr>
              <w:t>2. Na 2. sjednici  GV Grada Malog Lošinja 7.9.2017. bila je predviđena i točka dnevnog reda usvajanje Plana gospodarenja otpadom Grada Malog Lošinja za razdoblje od 2017.-2022. godine, bez  provedene javne rasprave. Ista odluka je bez  obrazloženja skinuta s dnevnog reda. To dokazuje površnost, nestručnost i neozbiljnost gradskih službi prema važnim i zakonom utvrđenim obvezama GML. </w:t>
            </w: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lang w:val="en-US"/>
              </w:rPr>
            </w:pP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3. Isti plan je dan u javnu raspravu 4.12.2017. i traje do 4.1.2018. godine. Iako je plan za period od 6 godina, plan će se usvojiti tek u 2018. godini pa to može biti tek 5-ogodišnji plan.</w:t>
            </w:r>
            <w:r w:rsidRPr="00F713B8">
              <w:rPr>
                <w:rFonts w:ascii="Arial" w:hAnsi="Arial" w:cs="Arial"/>
                <w:b/>
                <w:color w:val="000000" w:themeColor="text1"/>
                <w:sz w:val="16"/>
                <w:szCs w:val="16"/>
              </w:rPr>
              <w:t> </w:t>
            </w: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lang w:val="en-US"/>
              </w:rPr>
            </w:pP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 xml:space="preserve">4. Plan je izradilo trgovačko društvo iz Istre. Zašto plan nisu izradile stručne službe Grada Malog Lošinja i TD </w:t>
            </w:r>
            <w:r w:rsidR="007F5F1D" w:rsidRPr="00F713B8">
              <w:rPr>
                <w:rFonts w:ascii="Arial" w:hAnsi="Arial" w:cs="Arial"/>
                <w:b/>
                <w:color w:val="000000" w:themeColor="text1"/>
                <w:sz w:val="16"/>
                <w:szCs w:val="16"/>
                <w:lang w:val="en-US"/>
              </w:rPr>
              <w:t>Komuna</w:t>
            </w:r>
            <w:r w:rsidRPr="00F713B8">
              <w:rPr>
                <w:rFonts w:ascii="Arial" w:hAnsi="Arial" w:cs="Arial"/>
                <w:b/>
                <w:color w:val="000000" w:themeColor="text1"/>
                <w:sz w:val="16"/>
                <w:szCs w:val="16"/>
                <w:lang w:val="en-US"/>
              </w:rPr>
              <w:t>lne usluge Cres-Lošinj.</w:t>
            </w: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p>
          <w:p w:rsidR="00236502" w:rsidRPr="00F713B8" w:rsidRDefault="00236502" w:rsidP="000D147E">
            <w:pPr>
              <w:tabs>
                <w:tab w:val="left" w:pos="-5223"/>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themeColor="text1"/>
                <w:sz w:val="16"/>
                <w:szCs w:val="16"/>
              </w:rPr>
            </w:pPr>
            <w:r w:rsidRPr="00F713B8">
              <w:rPr>
                <w:rFonts w:ascii="Arial" w:hAnsi="Arial" w:cs="Arial"/>
                <w:b/>
                <w:color w:val="000000" w:themeColor="text1"/>
                <w:sz w:val="16"/>
                <w:szCs w:val="16"/>
              </w:rPr>
              <w:t>5. Iz plana nije vidljiva metodologija prikupljanja podataka, nejasni su izvori i evidencije iz kojih se crpe podaci. Ciljevi su opći, a planom nisu  prilagođeni,  konkretizirani  i individualizirani.</w:t>
            </w:r>
          </w:p>
          <w:p w:rsidR="00236502" w:rsidRPr="00F713B8" w:rsidRDefault="00236502" w:rsidP="000D147E">
            <w:pPr>
              <w:jc w:val="both"/>
              <w:rPr>
                <w:rFonts w:ascii="Arial" w:hAnsi="Arial" w:cs="Arial"/>
                <w:b/>
                <w:color w:val="000000" w:themeColor="text1"/>
                <w:sz w:val="16"/>
                <w:szCs w:val="16"/>
              </w:rPr>
            </w:pP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6. U Planu nije konkretiziran nigdje način na koji će se osigurati ostvarenje načela “onečišćivač plaća”.</w:t>
            </w:r>
          </w:p>
          <w:p w:rsidR="00236502" w:rsidRPr="00F713B8" w:rsidRDefault="00236502" w:rsidP="000D147E">
            <w:pPr>
              <w:jc w:val="both"/>
              <w:rPr>
                <w:rFonts w:ascii="Arial" w:hAnsi="Arial" w:cs="Arial"/>
                <w:b/>
                <w:color w:val="000000" w:themeColor="text1"/>
                <w:sz w:val="16"/>
                <w:szCs w:val="16"/>
              </w:rPr>
            </w:pP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7. U Planu nije napravljena/ prikazana ni  sljedivost a ni projekcije novčanih tokova i efekata od odvajanja komunalnog otpada.</w:t>
            </w:r>
          </w:p>
          <w:p w:rsidR="00236502" w:rsidRPr="00F713B8" w:rsidRDefault="00236502" w:rsidP="000D147E">
            <w:pPr>
              <w:jc w:val="both"/>
              <w:rPr>
                <w:rFonts w:ascii="Arial" w:hAnsi="Arial" w:cs="Arial"/>
                <w:b/>
                <w:color w:val="000000" w:themeColor="text1"/>
                <w:sz w:val="16"/>
                <w:szCs w:val="16"/>
              </w:rPr>
            </w:pP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8. Prema Planu gospodarenja otpadom Grada Malog Lošinja   za razdoblje od 2017.-2022. godine, predviđeno je da će se u 2017. provesti neke mjere:</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1) izdvajanje problematičnog otpada iz MKO</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2)sanacija lokacija onečišćenja  nepropisno odbačenim otpadom-ukoliko se pojave</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3) smanjenje količine odbačenog otpada na privatni I javnim površinama-ukoliko se pojave</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4) uspostava kvalitetne službe komunalnog redarstva</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5) edukacija stanovništva</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6) izmjena cjenika javne usluge prikupljanja otpada.</w:t>
            </w:r>
          </w:p>
          <w:p w:rsidR="00236502" w:rsidRPr="00F713B8" w:rsidRDefault="00236502" w:rsidP="000D147E">
            <w:pPr>
              <w:jc w:val="both"/>
              <w:rPr>
                <w:rFonts w:ascii="Arial" w:hAnsi="Arial" w:cs="Arial"/>
                <w:b/>
                <w:color w:val="000000" w:themeColor="text1"/>
                <w:sz w:val="16"/>
                <w:szCs w:val="16"/>
              </w:rPr>
            </w:pP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Kratko referiranje na te izdvojene točke, a o svim bi se moglo raspravljati, a što opet ukazuje na odnos prema važnoj stvari, zaštiti okoliša:</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Ad 1) koju aktivnost je GML poduzeo da izdvoji problematični otpada iz MKO?</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Ad 2 i 3) Grad Mali Lošinj sam potiče nepropisno odlaganje otpada na privatnim i javnim površinama-npr. slučaj Čorba</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Ad 4) Kako se misli uspostaviti kvalitetna služba komunalnog redarstva? Nema ni jedne mjere za to, opća fraza. Kako je to u 2017. uspostavljeno?</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Ad 5) Kako je stanovništvo educirano u 2017.?</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lang w:val="en-US"/>
              </w:rPr>
              <w:t>Ad 6) Cjenik je izmjenjen na način da se opet ne primjenjuje načelo “onečišćivač plaća” već je promjenjena formula za izračun, umjesto dotadašnjeg obračuna po m2 sad se obračunava prema litrama spremnika a ne prema stvarnoj količni preuzetog otpada.</w:t>
            </w:r>
          </w:p>
          <w:p w:rsidR="00236502" w:rsidRPr="00F713B8" w:rsidRDefault="00236502" w:rsidP="000D147E">
            <w:pPr>
              <w:rPr>
                <w:rFonts w:ascii="Arial" w:hAnsi="Arial" w:cs="Arial"/>
                <w:b/>
                <w:color w:val="000000" w:themeColor="text1"/>
                <w:sz w:val="16"/>
                <w:szCs w:val="16"/>
              </w:rPr>
            </w:pPr>
          </w:p>
        </w:tc>
        <w:tc>
          <w:tcPr>
            <w:tcW w:w="5256" w:type="dxa"/>
          </w:tcPr>
          <w:p w:rsidR="00236502" w:rsidRPr="00F713B8" w:rsidRDefault="00236502" w:rsidP="000D147E">
            <w:pPr>
              <w:jc w:val="both"/>
              <w:rPr>
                <w:rFonts w:ascii="Arial" w:eastAsia="Arial Unicode MS" w:hAnsi="Arial" w:cs="Arial"/>
                <w:b/>
                <w:color w:val="000000" w:themeColor="text1"/>
                <w:kern w:val="1"/>
                <w:sz w:val="16"/>
                <w:szCs w:val="16"/>
              </w:rPr>
            </w:pPr>
            <w:r w:rsidRPr="00F713B8">
              <w:rPr>
                <w:rFonts w:ascii="Arial" w:hAnsi="Arial" w:cs="Arial"/>
                <w:b/>
                <w:color w:val="000000" w:themeColor="text1"/>
                <w:sz w:val="16"/>
                <w:szCs w:val="16"/>
              </w:rPr>
              <w:lastRenderedPageBreak/>
              <w:t xml:space="preserve">1. </w:t>
            </w:r>
            <w:r w:rsidRPr="00F713B8">
              <w:rPr>
                <w:rFonts w:ascii="Arial" w:hAnsi="Arial" w:cs="Arial"/>
                <w:color w:val="000000" w:themeColor="text1"/>
                <w:sz w:val="16"/>
                <w:szCs w:val="16"/>
              </w:rPr>
              <w:t xml:space="preserve"> </w:t>
            </w:r>
            <w:r w:rsidRPr="00F713B8">
              <w:rPr>
                <w:rFonts w:ascii="Arial" w:hAnsi="Arial" w:cs="Arial"/>
                <w:b/>
                <w:color w:val="000000" w:themeColor="text1"/>
                <w:sz w:val="16"/>
                <w:szCs w:val="16"/>
              </w:rPr>
              <w:t xml:space="preserve">Plan gospodarenja otpadom jedinice lokalne samouprave donosi se prema Zakonu o održivom gospodarenju otpadom, a u skladu sa važećim Planom gospodarenja otpadom Republike Hrvatske.  </w:t>
            </w:r>
            <w:r w:rsidRPr="00F713B8">
              <w:rPr>
                <w:rFonts w:ascii="Arial" w:eastAsia="Arial Unicode MS" w:hAnsi="Arial" w:cs="Arial"/>
                <w:b/>
                <w:color w:val="000000" w:themeColor="text1"/>
                <w:kern w:val="1"/>
                <w:sz w:val="16"/>
                <w:szCs w:val="16"/>
              </w:rPr>
              <w:t>Plan gospodarenja otpadom se određuje i usmjerava gospodarenje otpadom, analizira postojeće stanje te daju smjernice za njegovo unaprjeđenje, te isti prema Zakonu o gospodarenju otpadom mora obuhvaćati:</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analizu, te ocjenu stanja i potreba u gospodarenju otpadom na području JLS, uključujući ostvarivanje ciljeva,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podatke o vrstama i količinama proizvedenog otpada, odvojeno sakupljenog otpada, odlaganju komunalnog i biorazgradivog otpada te ostvarivanju ciljeva,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podatke o postojećim i planiranim građevinama i uređajima za gospodarenje otpadom te statusu sanacije neusklađenih odlagališta i lokacija onečišćenih otpadom,</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podatke o lokacijama odbačenog otpada i njihovom uklanjanju,</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mjere potrebne za ostvarenje ciljeva smanjivanja ili sprječavanja nastanka otpada, uključujući izobrazno-informativne aktivnosti i akcije prikupljanja otpada,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opće mjere za gospodarenje otpadom, opasnim otpadom i posebnim kategorijama otpada,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mjere prikupljanja MKO i BKO,</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mjere odvojenog prikupljanja otpadnog papira, metala, stakla i plastike te krupnog (glomaznog) komunalnog otpada,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popis projekata važnih za provedbu odredbi Plana,</w:t>
            </w:r>
          </w:p>
          <w:p w:rsidR="00236502" w:rsidRPr="00F713B8" w:rsidRDefault="00236502" w:rsidP="000D147E">
            <w:pPr>
              <w:pStyle w:val="ListParagraph1"/>
              <w:numPr>
                <w:ilvl w:val="0"/>
                <w:numId w:val="3"/>
              </w:numPr>
              <w:spacing w:after="0"/>
              <w:ind w:left="851" w:hanging="491"/>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organizacijske aspekte, izvore i visinu financijskih sredstava za provedbu mjera    gospodarenja otpadom,</w:t>
            </w:r>
          </w:p>
          <w:p w:rsidR="00236502" w:rsidRPr="00F713B8" w:rsidRDefault="00236502" w:rsidP="000D147E">
            <w:pPr>
              <w:pStyle w:val="ListParagraph1"/>
              <w:numPr>
                <w:ilvl w:val="0"/>
                <w:numId w:val="3"/>
              </w:numPr>
              <w:spacing w:after="0"/>
              <w:ind w:left="850" w:hanging="493"/>
              <w:contextualSpacing/>
              <w:rPr>
                <w:rFonts w:ascii="Arial" w:hAnsi="Arial" w:cs="Arial"/>
                <w:b/>
                <w:color w:val="000000" w:themeColor="text1"/>
                <w:sz w:val="16"/>
                <w:szCs w:val="16"/>
                <w:lang w:val="hr-HR"/>
              </w:rPr>
            </w:pPr>
            <w:r w:rsidRPr="00F713B8">
              <w:rPr>
                <w:rFonts w:ascii="Arial" w:hAnsi="Arial" w:cs="Arial"/>
                <w:b/>
                <w:color w:val="000000" w:themeColor="text1"/>
                <w:sz w:val="16"/>
                <w:szCs w:val="16"/>
                <w:lang w:val="hr-HR"/>
              </w:rPr>
              <w:t>rokove i nositelje izvršenja Plana.</w:t>
            </w:r>
          </w:p>
          <w:p w:rsidR="00236502" w:rsidRPr="00F713B8" w:rsidRDefault="00236502" w:rsidP="000D147E">
            <w:pPr>
              <w:pStyle w:val="ListParagraph1"/>
              <w:spacing w:after="0"/>
              <w:contextualSpacing/>
              <w:rPr>
                <w:rFonts w:ascii="Arial" w:hAnsi="Arial" w:cs="Arial"/>
                <w:b/>
                <w:color w:val="000000" w:themeColor="text1"/>
                <w:sz w:val="16"/>
                <w:szCs w:val="16"/>
                <w:lang w:val="hr-HR"/>
              </w:rPr>
            </w:pPr>
          </w:p>
          <w:p w:rsidR="00236502" w:rsidRPr="00F713B8" w:rsidRDefault="00236502" w:rsidP="000D147E">
            <w:pPr>
              <w:jc w:val="both"/>
              <w:rPr>
                <w:rFonts w:ascii="Arial" w:eastAsia="Arial Unicode MS" w:hAnsi="Arial" w:cs="Arial"/>
                <w:color w:val="000000" w:themeColor="text1"/>
                <w:kern w:val="1"/>
              </w:rPr>
            </w:pPr>
            <w:r w:rsidRPr="00F713B8">
              <w:rPr>
                <w:rFonts w:ascii="Arial" w:hAnsi="Arial" w:cs="Arial"/>
                <w:b/>
                <w:color w:val="000000" w:themeColor="text1"/>
                <w:sz w:val="16"/>
                <w:szCs w:val="16"/>
              </w:rPr>
              <w:t xml:space="preserve">2. Plan gospodarenja otpadom Grada Malog Lošinja 2017 – 2022, bio je predviđen za usvajanje na sjednici Gradskog vijeća koja je održana 07.09.2017. godine. Isti je povučen sa dnevnog reda iz razloga što je Vlada Republike Hrvatske dana 19.srpnja 2017. godine donijela izmjene i dopune Zakona o održivom gospodarenju otpadom, prema čemu je predmetni Plan bilo potrebno uskladiti sa zakonskim propisima, kao i ponoviti </w:t>
            </w:r>
            <w:r w:rsidRPr="00F713B8">
              <w:rPr>
                <w:rFonts w:ascii="Arial" w:hAnsi="Arial" w:cs="Arial"/>
                <w:b/>
                <w:color w:val="000000" w:themeColor="text1"/>
                <w:sz w:val="16"/>
                <w:szCs w:val="16"/>
              </w:rPr>
              <w:lastRenderedPageBreak/>
              <w:t xml:space="preserve">postupak procedura pribavljanja suglasnosti. Navod da za predmetni Plan nije provedena javna rasprava je neistinit jer je za predmetni plan proveden javni uvid </w:t>
            </w:r>
            <w:r w:rsidRPr="00F713B8">
              <w:rPr>
                <w:rFonts w:ascii="Arial" w:eastAsia="Arial Unicode MS" w:hAnsi="Arial" w:cs="Arial"/>
                <w:b/>
                <w:color w:val="000000" w:themeColor="text1"/>
                <w:kern w:val="1"/>
                <w:sz w:val="16"/>
                <w:szCs w:val="16"/>
              </w:rPr>
              <w:t>kako bi javnost mogla iznositi primjedbe, prijedloge i mišljenja u roku od 30 dana, odnosno u periodu od 24.02.2017. – 27.03.2017., na način da je bio izložen u prostorijama Grada Maloga Lošinja svakim radnim danom te na Internet stranicama Grada. Također, za isti su ispunjeni uvjeti za izdavanje prethodne suglasnosti od upravnog tijela jedinice  područne (regionalne) samouprave, za poslove zaštite okoliša, koja je uredno dostavljena Gradskom vijeću uz prijedlog Plana</w:t>
            </w:r>
            <w:r w:rsidRPr="00F713B8">
              <w:rPr>
                <w:rFonts w:ascii="Arial" w:eastAsia="Arial Unicode MS" w:hAnsi="Arial" w:cs="Arial"/>
                <w:color w:val="000000" w:themeColor="text1"/>
                <w:kern w:val="1"/>
              </w:rPr>
              <w:t xml:space="preserve">. </w:t>
            </w:r>
          </w:p>
          <w:p w:rsidR="00236502" w:rsidRPr="00F713B8" w:rsidRDefault="00236502" w:rsidP="000D147E">
            <w:pPr>
              <w:jc w:val="both"/>
              <w:rPr>
                <w:rFonts w:ascii="Arial" w:eastAsia="Arial Unicode MS" w:hAnsi="Arial" w:cs="Arial"/>
                <w:color w:val="000000" w:themeColor="text1"/>
                <w:kern w:val="1"/>
              </w:rPr>
            </w:pPr>
          </w:p>
          <w:p w:rsidR="00236502" w:rsidRPr="00F713B8" w:rsidRDefault="00236502"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 xml:space="preserve">3. </w:t>
            </w:r>
            <w:r w:rsidR="007F5F1D" w:rsidRPr="00F713B8">
              <w:rPr>
                <w:rFonts w:ascii="Arial" w:eastAsia="Arial Unicode MS" w:hAnsi="Arial" w:cs="Arial"/>
                <w:b/>
                <w:color w:val="000000" w:themeColor="text1"/>
                <w:kern w:val="1"/>
                <w:sz w:val="16"/>
                <w:szCs w:val="16"/>
              </w:rPr>
              <w:t>Zakonske obveze prema JLS propisuju donošenje šestogodišnjeg plana. Plan se usklađuje sa Planom gospodarenja otpadom Republike Hrvatske za razdoblje do 2017. – 2022, te prema suglasnosti na nacrt</w:t>
            </w:r>
            <w:r w:rsidR="00091E14" w:rsidRPr="00F713B8">
              <w:rPr>
                <w:rFonts w:ascii="Arial" w:eastAsia="Arial Unicode MS" w:hAnsi="Arial" w:cs="Arial"/>
                <w:b/>
                <w:color w:val="000000" w:themeColor="text1"/>
                <w:kern w:val="1"/>
                <w:sz w:val="16"/>
                <w:szCs w:val="16"/>
              </w:rPr>
              <w:t xml:space="preserve"> Plana, od nadležnog tijela PGŽ</w:t>
            </w:r>
            <w:r w:rsidR="007F5F1D" w:rsidRPr="00F713B8">
              <w:rPr>
                <w:rFonts w:ascii="Arial" w:eastAsia="Arial Unicode MS" w:hAnsi="Arial" w:cs="Arial"/>
                <w:b/>
                <w:color w:val="000000" w:themeColor="text1"/>
                <w:kern w:val="1"/>
                <w:sz w:val="16"/>
                <w:szCs w:val="16"/>
              </w:rPr>
              <w:t>.</w:t>
            </w:r>
          </w:p>
          <w:p w:rsidR="00236502" w:rsidRPr="00F713B8" w:rsidRDefault="00236502" w:rsidP="000D147E">
            <w:pPr>
              <w:jc w:val="both"/>
              <w:rPr>
                <w:rFonts w:ascii="Arial" w:eastAsia="Arial Unicode MS" w:hAnsi="Arial" w:cs="Arial"/>
                <w:b/>
                <w:color w:val="000000" w:themeColor="text1"/>
                <w:kern w:val="1"/>
                <w:sz w:val="16"/>
                <w:szCs w:val="16"/>
              </w:rPr>
            </w:pPr>
          </w:p>
          <w:p w:rsidR="00236502" w:rsidRPr="00F713B8" w:rsidRDefault="00236502"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4. Plan je izradilo trgovačko društvo Eko adria d.o.o. iz Pule, kao stručno društvo za praćenje kompletne zakonske regulative vezane uz zaštitu okoliša. Obzirom da je tema učinkovitog gospodarenja otpada izrazito delikatna, važno je da Plan izradi stručna osoba uz pomoć službi Grada Malog Lošinja i komunalnog društva odakle su i prikupljeni potrebni podaci i evidencije. Komunalno društvo, kao ni Grad Mali Lošinj ne posjeduju resurse za samostalnu izradu Plana gospodarenja otpadom te je praksa u svim europskim zemljama da se time bave specijalizirane tvrtke sa ovlaštenjem Ministarstva zaštite okoliša i energetike za obavljanje stručnih poslova u zaštiti okoliša sa usko specifičnim znanjima.</w:t>
            </w:r>
            <w:r w:rsidR="00BC541D" w:rsidRPr="00F713B8">
              <w:rPr>
                <w:rFonts w:ascii="Arial" w:eastAsia="Arial Unicode MS" w:hAnsi="Arial" w:cs="Arial"/>
                <w:b/>
                <w:color w:val="000000" w:themeColor="text1"/>
                <w:kern w:val="1"/>
                <w:sz w:val="16"/>
                <w:szCs w:val="16"/>
              </w:rPr>
              <w:t xml:space="preserve"> U nacrtu Plana, str. 10 </w:t>
            </w:r>
            <w:r w:rsidR="004552FF" w:rsidRPr="00F713B8">
              <w:rPr>
                <w:rFonts w:ascii="Arial" w:eastAsia="Arial Unicode MS" w:hAnsi="Arial" w:cs="Arial"/>
                <w:b/>
                <w:color w:val="000000" w:themeColor="text1"/>
                <w:kern w:val="1"/>
                <w:sz w:val="16"/>
                <w:szCs w:val="16"/>
              </w:rPr>
              <w:t>–</w:t>
            </w:r>
            <w:r w:rsidR="00BC541D" w:rsidRPr="00F713B8">
              <w:rPr>
                <w:rFonts w:ascii="Arial" w:eastAsia="Arial Unicode MS" w:hAnsi="Arial" w:cs="Arial"/>
                <w:b/>
                <w:color w:val="000000" w:themeColor="text1"/>
                <w:kern w:val="1"/>
                <w:sz w:val="16"/>
                <w:szCs w:val="16"/>
              </w:rPr>
              <w:t xml:space="preserve"> 15</w:t>
            </w:r>
            <w:r w:rsidR="004552FF" w:rsidRPr="00F713B8">
              <w:rPr>
                <w:rFonts w:ascii="Arial" w:eastAsia="Arial Unicode MS" w:hAnsi="Arial" w:cs="Arial"/>
                <w:b/>
                <w:color w:val="000000" w:themeColor="text1"/>
                <w:kern w:val="1"/>
                <w:sz w:val="16"/>
                <w:szCs w:val="16"/>
              </w:rPr>
              <w:t xml:space="preserve"> navode se zakonodavni okviri za područje gospodarenja otpadom među kojima su i zakonodavni okviri izrade Plana.</w:t>
            </w:r>
          </w:p>
          <w:p w:rsidR="00236502" w:rsidRPr="00F713B8" w:rsidRDefault="00236502" w:rsidP="000D147E">
            <w:pPr>
              <w:jc w:val="both"/>
              <w:rPr>
                <w:rFonts w:ascii="Arial" w:eastAsia="Arial Unicode MS" w:hAnsi="Arial" w:cs="Arial"/>
                <w:b/>
                <w:color w:val="000000" w:themeColor="text1"/>
                <w:kern w:val="1"/>
                <w:sz w:val="16"/>
                <w:szCs w:val="16"/>
              </w:rPr>
            </w:pPr>
          </w:p>
          <w:p w:rsidR="009515E6" w:rsidRPr="00F713B8" w:rsidRDefault="004552FF"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5. Ciljevi su individualizirani nacrtom Plana od strane 23. nadalje.</w:t>
            </w:r>
            <w:r w:rsidR="00091E14" w:rsidRPr="00F713B8">
              <w:rPr>
                <w:rFonts w:ascii="Arial" w:eastAsia="Arial Unicode MS" w:hAnsi="Arial" w:cs="Arial"/>
                <w:b/>
                <w:color w:val="000000" w:themeColor="text1"/>
                <w:kern w:val="1"/>
                <w:sz w:val="16"/>
                <w:szCs w:val="16"/>
              </w:rPr>
              <w:t xml:space="preserve"> Izvori su navedeni ispod tablica dok je ostale potrebne podatke dalo odgovorno komunalno društvo za područje Grada Malog Lošinja.</w:t>
            </w:r>
          </w:p>
          <w:p w:rsidR="009515E6" w:rsidRPr="00F713B8" w:rsidRDefault="009515E6" w:rsidP="000D147E">
            <w:pPr>
              <w:jc w:val="both"/>
              <w:rPr>
                <w:rFonts w:ascii="Arial" w:eastAsia="Arial Unicode MS" w:hAnsi="Arial" w:cs="Arial"/>
                <w:b/>
                <w:color w:val="000000" w:themeColor="text1"/>
                <w:kern w:val="1"/>
                <w:sz w:val="16"/>
                <w:szCs w:val="16"/>
              </w:rPr>
            </w:pPr>
          </w:p>
          <w:p w:rsidR="009515E6" w:rsidRPr="00F713B8" w:rsidRDefault="009515E6"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 xml:space="preserve">6. </w:t>
            </w:r>
            <w:r w:rsidR="00091E14" w:rsidRPr="00F713B8">
              <w:rPr>
                <w:rFonts w:ascii="Arial" w:eastAsia="Arial Unicode MS" w:hAnsi="Arial" w:cs="Arial"/>
                <w:b/>
                <w:color w:val="000000" w:themeColor="text1"/>
                <w:kern w:val="1"/>
                <w:sz w:val="16"/>
                <w:szCs w:val="16"/>
              </w:rPr>
              <w:t>U točki 9.1 navedena je zakonski postupak uspostave naplate (sv</w:t>
            </w:r>
            <w:r w:rsidRPr="00F713B8">
              <w:rPr>
                <w:rFonts w:ascii="Arial" w:eastAsia="Arial Unicode MS" w:hAnsi="Arial" w:cs="Arial"/>
                <w:b/>
                <w:color w:val="000000" w:themeColor="text1"/>
                <w:kern w:val="1"/>
                <w:sz w:val="16"/>
                <w:szCs w:val="16"/>
              </w:rPr>
              <w:t>e se obračunava srazmjerno volumenu. Broj pražnjenja posude određuje korisnik i što više otpada izdvaja to će manje plaćati čime je zadovoljen uvjet „onečišćivač plaća“</w:t>
            </w:r>
            <w:r w:rsidR="00091E14" w:rsidRPr="00F713B8">
              <w:rPr>
                <w:rFonts w:ascii="Arial" w:eastAsia="Arial Unicode MS" w:hAnsi="Arial" w:cs="Arial"/>
                <w:b/>
                <w:color w:val="000000" w:themeColor="text1"/>
                <w:kern w:val="1"/>
                <w:sz w:val="16"/>
                <w:szCs w:val="16"/>
              </w:rPr>
              <w:t>)</w:t>
            </w:r>
            <w:r w:rsidRPr="00F713B8">
              <w:rPr>
                <w:rFonts w:ascii="Arial" w:eastAsia="Arial Unicode MS" w:hAnsi="Arial" w:cs="Arial"/>
                <w:b/>
                <w:color w:val="000000" w:themeColor="text1"/>
                <w:kern w:val="1"/>
                <w:sz w:val="16"/>
                <w:szCs w:val="16"/>
              </w:rPr>
              <w:t>.</w:t>
            </w:r>
          </w:p>
          <w:p w:rsidR="009515E6" w:rsidRPr="00F713B8" w:rsidRDefault="009515E6" w:rsidP="000D147E">
            <w:pPr>
              <w:jc w:val="both"/>
              <w:rPr>
                <w:rFonts w:ascii="Arial" w:eastAsia="Arial Unicode MS" w:hAnsi="Arial" w:cs="Arial"/>
                <w:b/>
                <w:color w:val="000000" w:themeColor="text1"/>
                <w:kern w:val="1"/>
                <w:sz w:val="16"/>
                <w:szCs w:val="16"/>
              </w:rPr>
            </w:pPr>
          </w:p>
          <w:p w:rsidR="009515E6" w:rsidRPr="00F713B8" w:rsidRDefault="009515E6"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 xml:space="preserve">7. </w:t>
            </w:r>
            <w:r w:rsidR="00C54E87" w:rsidRPr="00F713B8">
              <w:rPr>
                <w:rFonts w:ascii="Arial" w:eastAsia="Arial Unicode MS" w:hAnsi="Arial" w:cs="Arial"/>
                <w:b/>
                <w:color w:val="000000" w:themeColor="text1"/>
                <w:kern w:val="1"/>
                <w:sz w:val="16"/>
                <w:szCs w:val="16"/>
              </w:rPr>
              <w:t>Načelo sljedivosti definira se porijeklom otpada što je uključeno u Plan definiranjem svih vrsta otpada, korisnika i evidencija otpada.</w:t>
            </w:r>
          </w:p>
          <w:p w:rsidR="00C7772B" w:rsidRPr="00F713B8" w:rsidRDefault="00AE47C1"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Djelomično se usvaja te se</w:t>
            </w:r>
            <w:r w:rsidR="00B97284" w:rsidRPr="00F713B8">
              <w:rPr>
                <w:rFonts w:ascii="Arial" w:eastAsia="Arial Unicode MS" w:hAnsi="Arial" w:cs="Arial"/>
                <w:b/>
                <w:color w:val="000000" w:themeColor="text1"/>
                <w:kern w:val="1"/>
                <w:sz w:val="16"/>
                <w:szCs w:val="16"/>
              </w:rPr>
              <w:t xml:space="preserve"> prikazuje </w:t>
            </w:r>
            <w:r w:rsidR="00091E14" w:rsidRPr="00F713B8">
              <w:rPr>
                <w:rFonts w:ascii="Arial" w:eastAsia="Arial Unicode MS" w:hAnsi="Arial" w:cs="Arial"/>
                <w:b/>
                <w:color w:val="000000" w:themeColor="text1"/>
                <w:kern w:val="1"/>
                <w:sz w:val="16"/>
                <w:szCs w:val="16"/>
              </w:rPr>
              <w:t>tablicom</w:t>
            </w:r>
            <w:r w:rsidR="00B97284" w:rsidRPr="00F713B8">
              <w:rPr>
                <w:rFonts w:ascii="Arial" w:eastAsia="Arial Unicode MS" w:hAnsi="Arial" w:cs="Arial"/>
                <w:b/>
                <w:color w:val="000000" w:themeColor="text1"/>
                <w:kern w:val="1"/>
                <w:sz w:val="16"/>
                <w:szCs w:val="16"/>
              </w:rPr>
              <w:t>.</w:t>
            </w:r>
            <w:r w:rsidR="00091E14" w:rsidRPr="00F713B8">
              <w:rPr>
                <w:rFonts w:ascii="Arial" w:eastAsia="Arial Unicode MS" w:hAnsi="Arial" w:cs="Arial"/>
                <w:b/>
                <w:color w:val="000000" w:themeColor="text1"/>
                <w:kern w:val="1"/>
                <w:sz w:val="16"/>
                <w:szCs w:val="16"/>
              </w:rPr>
              <w:t xml:space="preserve"> Uredbom je propisano kako je davatelj usluge dužan voditi evidenciju o preuzetom komunalnom otpadu što će se i definirati Odlukom o javnoj usluzi prikupljanja miješanog komunalnog otpada i </w:t>
            </w:r>
            <w:r w:rsidR="00091E14" w:rsidRPr="00F713B8">
              <w:rPr>
                <w:rFonts w:ascii="Arial" w:eastAsia="Arial Unicode MS" w:hAnsi="Arial" w:cs="Arial"/>
                <w:b/>
                <w:color w:val="000000" w:themeColor="text1"/>
                <w:kern w:val="1"/>
                <w:sz w:val="16"/>
                <w:szCs w:val="16"/>
              </w:rPr>
              <w:lastRenderedPageBreak/>
              <w:t>biorazgradivog komunalnog otpada. Evidencija će sadržavati sve potrebne podatke kako bi se zadovoljilo načelo sljedivosti.</w:t>
            </w:r>
          </w:p>
          <w:p w:rsidR="00AE47C1" w:rsidRPr="00F713B8" w:rsidRDefault="00AE47C1" w:rsidP="000D147E">
            <w:pPr>
              <w:jc w:val="both"/>
              <w:rPr>
                <w:rFonts w:ascii="Arial" w:eastAsia="Arial Unicode MS" w:hAnsi="Arial" w:cs="Arial"/>
                <w:b/>
                <w:color w:val="000000" w:themeColor="text1"/>
                <w:kern w:val="1"/>
                <w:sz w:val="16"/>
                <w:szCs w:val="16"/>
              </w:rPr>
            </w:pPr>
          </w:p>
          <w:p w:rsidR="00C7772B" w:rsidRPr="00F713B8" w:rsidRDefault="00C7772B"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 xml:space="preserve">8.  ad 1) </w:t>
            </w:r>
            <w:r w:rsidRPr="00F713B8">
              <w:rPr>
                <w:rFonts w:ascii="Arial" w:hAnsi="Arial" w:cs="Arial"/>
                <w:b/>
                <w:color w:val="000000" w:themeColor="text1"/>
                <w:sz w:val="16"/>
                <w:szCs w:val="16"/>
              </w:rPr>
              <w:t>Kako bi se izdvojio problematični otpad iz miješanog komunalnog otpada, redovito se informira građane od strane komunalnog društva na koji način građani isti mogu odložiti putem medija, i putem različitih letaka. Također, od strane komunalnog društva izrađena je Internet stranica „Ekootoci“ na kojoj se nalaze sve informacije o ekološkom zasnovanom sustavu gospodarenja otpadom na otoku Lošinju.</w:t>
            </w:r>
            <w:r w:rsidRPr="00F713B8">
              <w:rPr>
                <w:rFonts w:ascii="Arial" w:eastAsia="Arial Unicode MS" w:hAnsi="Arial" w:cs="Arial"/>
                <w:b/>
                <w:color w:val="000000" w:themeColor="text1"/>
                <w:kern w:val="1"/>
                <w:sz w:val="16"/>
                <w:szCs w:val="16"/>
              </w:rPr>
              <w:t xml:space="preserve"> Edukacije stanovništva se provode putem medija, a u u veljači prošle godine je održano i predavanje na temu uklanjanja azbestnih krovova. Po izgradnji reciklažnog dvorišta, provest će se učestalije edukacije predviđene Planom.</w:t>
            </w:r>
          </w:p>
          <w:p w:rsidR="00C7772B" w:rsidRPr="00F713B8" w:rsidRDefault="00C7772B" w:rsidP="000D147E">
            <w:pPr>
              <w:jc w:val="both"/>
              <w:rPr>
                <w:rFonts w:ascii="Arial" w:eastAsia="Arial Unicode MS" w:hAnsi="Arial" w:cs="Arial"/>
                <w:b/>
                <w:color w:val="000000" w:themeColor="text1"/>
                <w:kern w:val="1"/>
                <w:sz w:val="16"/>
                <w:szCs w:val="16"/>
              </w:rPr>
            </w:pPr>
          </w:p>
          <w:p w:rsidR="00C7772B" w:rsidRPr="00F713B8" w:rsidRDefault="00C7772B" w:rsidP="000D147E">
            <w:pPr>
              <w:contextualSpacing/>
              <w:jc w:val="both"/>
              <w:rPr>
                <w:rFonts w:ascii="Arial" w:eastAsia="Times New Roman" w:hAnsi="Arial" w:cs="Arial"/>
                <w:color w:val="000000" w:themeColor="text1"/>
              </w:rPr>
            </w:pPr>
            <w:r w:rsidRPr="00F713B8">
              <w:rPr>
                <w:rFonts w:ascii="Arial" w:eastAsia="Arial Unicode MS" w:hAnsi="Arial" w:cs="Arial"/>
                <w:b/>
                <w:color w:val="000000" w:themeColor="text1"/>
                <w:kern w:val="1"/>
                <w:sz w:val="16"/>
                <w:szCs w:val="16"/>
              </w:rPr>
              <w:t xml:space="preserve">    ad 2 i 3) </w:t>
            </w:r>
            <w:r w:rsidRPr="00F713B8">
              <w:rPr>
                <w:rFonts w:ascii="Arial" w:eastAsia="Times New Roman" w:hAnsi="Arial" w:cs="Arial"/>
                <w:b/>
                <w:color w:val="000000" w:themeColor="text1"/>
                <w:sz w:val="16"/>
                <w:szCs w:val="16"/>
              </w:rPr>
              <w:t>Komunalno redarstvo Grada Maloga Lošinja, redovito, na cijelom svojem području vrši kontrolu nad ilegalnim odlaganjem otpada, pa tako i u predjelu tzv. „Čorbe“ u Velom Lošinju. Ukoliko zatečeno stanje ne odgovara zakonskim odredbama, komunalni redari postupaju u svojim nadležnostima.</w:t>
            </w:r>
            <w:r w:rsidRPr="00F713B8">
              <w:rPr>
                <w:rFonts w:ascii="Arial" w:eastAsia="Times New Roman" w:hAnsi="Arial" w:cs="Arial"/>
                <w:color w:val="000000" w:themeColor="text1"/>
              </w:rPr>
              <w:t xml:space="preserve"> </w:t>
            </w:r>
          </w:p>
          <w:p w:rsidR="00C7772B" w:rsidRPr="00F713B8" w:rsidRDefault="00C7772B" w:rsidP="000D147E">
            <w:pPr>
              <w:contextualSpacing/>
              <w:jc w:val="both"/>
              <w:rPr>
                <w:rFonts w:ascii="Arial" w:eastAsia="Times New Roman" w:hAnsi="Arial" w:cs="Arial"/>
                <w:color w:val="000000" w:themeColor="text1"/>
              </w:rPr>
            </w:pPr>
          </w:p>
          <w:p w:rsidR="00C7772B" w:rsidRPr="00F713B8" w:rsidRDefault="00C7772B" w:rsidP="000D147E">
            <w:pPr>
              <w:contextualSpacing/>
              <w:rPr>
                <w:rFonts w:ascii="Arial" w:eastAsia="Arial Unicode MS" w:hAnsi="Arial" w:cs="Arial"/>
                <w:b/>
                <w:color w:val="000000" w:themeColor="text1"/>
                <w:kern w:val="1"/>
                <w:sz w:val="16"/>
                <w:szCs w:val="16"/>
                <w:lang w:val="en-US"/>
              </w:rPr>
            </w:pPr>
            <w:r w:rsidRPr="00F713B8">
              <w:rPr>
                <w:rFonts w:ascii="Arial" w:eastAsia="Times New Roman" w:hAnsi="Arial" w:cs="Arial"/>
                <w:b/>
                <w:color w:val="000000" w:themeColor="text1"/>
                <w:sz w:val="16"/>
                <w:szCs w:val="16"/>
              </w:rPr>
              <w:t xml:space="preserve">      ad 4) Prijave za ilegalno odlaganje otpada građani mogu dostaviti u Grad Mali Lošinj na slijedeće kontakt podatke Grada: tel: 051/231-056, mail: </w:t>
            </w:r>
            <w:hyperlink r:id="rId7" w:history="1">
              <w:r w:rsidRPr="00F713B8">
                <w:rPr>
                  <w:rFonts w:ascii="Arial" w:eastAsia="Times New Roman" w:hAnsi="Arial" w:cs="Arial"/>
                  <w:b/>
                  <w:color w:val="000000" w:themeColor="text1"/>
                  <w:sz w:val="16"/>
                  <w:szCs w:val="16"/>
                  <w:u w:val="single"/>
                </w:rPr>
                <w:t>gradonacelnica@mali-losinj.hr</w:t>
              </w:r>
            </w:hyperlink>
            <w:r w:rsidRPr="00F713B8">
              <w:rPr>
                <w:rFonts w:ascii="Arial" w:eastAsia="Times New Roman" w:hAnsi="Arial" w:cs="Arial"/>
                <w:b/>
                <w:color w:val="000000" w:themeColor="text1"/>
                <w:sz w:val="16"/>
                <w:szCs w:val="16"/>
              </w:rPr>
              <w:t xml:space="preserve"> ili direktno u Upravni odjel za komunalni sustav, urbanizam, prostorno planiranje i zaštitu okoliša. Mjere za postupanje po ilegalnom odlaganju otpadom su uspostavljene Odlukom o provedbi posebnih mjera sprječavanja odbacivanja otpada u 2017. godini, koja je donesena na Gradskom vijeću dana 21. ožujka 2017. godine te objavljena u Službenim novinama Primorsko – goranske županije, broj 8/17. </w:t>
            </w:r>
            <w:r w:rsidRPr="00F713B8">
              <w:rPr>
                <w:rFonts w:ascii="Arial" w:eastAsia="Arial Unicode MS" w:hAnsi="Arial" w:cs="Arial"/>
                <w:b/>
                <w:color w:val="000000" w:themeColor="text1"/>
                <w:kern w:val="1"/>
                <w:sz w:val="16"/>
                <w:szCs w:val="16"/>
                <w:lang w:val="en-US"/>
              </w:rPr>
              <w:t xml:space="preserve"> </w:t>
            </w:r>
          </w:p>
          <w:p w:rsidR="00C7772B" w:rsidRPr="00F713B8" w:rsidRDefault="00C7772B" w:rsidP="000D147E">
            <w:pPr>
              <w:contextualSpacing/>
              <w:jc w:val="both"/>
              <w:rPr>
                <w:rFonts w:ascii="Arial" w:eastAsia="Times New Roman" w:hAnsi="Arial" w:cs="Arial"/>
                <w:b/>
                <w:color w:val="000000" w:themeColor="text1"/>
                <w:sz w:val="16"/>
                <w:szCs w:val="16"/>
              </w:rPr>
            </w:pPr>
          </w:p>
          <w:p w:rsidR="003F4412" w:rsidRPr="00F713B8" w:rsidRDefault="00C7772B" w:rsidP="000D147E">
            <w:pPr>
              <w:jc w:val="both"/>
              <w:rPr>
                <w:rFonts w:ascii="Arial" w:eastAsia="Arial Unicode MS" w:hAnsi="Arial" w:cs="Arial"/>
                <w:b/>
                <w:color w:val="000000" w:themeColor="text1"/>
                <w:kern w:val="1"/>
                <w:sz w:val="16"/>
                <w:szCs w:val="16"/>
              </w:rPr>
            </w:pPr>
            <w:r w:rsidRPr="00F713B8">
              <w:rPr>
                <w:rFonts w:ascii="Arial" w:eastAsia="Times New Roman" w:hAnsi="Arial" w:cs="Arial"/>
                <w:b/>
                <w:color w:val="000000" w:themeColor="text1"/>
                <w:sz w:val="16"/>
                <w:szCs w:val="16"/>
              </w:rPr>
              <w:t xml:space="preserve">     ad 5)</w:t>
            </w:r>
            <w:r w:rsidRPr="00F713B8">
              <w:rPr>
                <w:rFonts w:ascii="Arial" w:eastAsia="Arial Unicode MS" w:hAnsi="Arial" w:cs="Arial"/>
                <w:b/>
                <w:color w:val="000000" w:themeColor="text1"/>
                <w:kern w:val="1"/>
                <w:sz w:val="16"/>
                <w:szCs w:val="16"/>
              </w:rPr>
              <w:t xml:space="preserve"> </w:t>
            </w:r>
            <w:r w:rsidR="003F4412" w:rsidRPr="00F713B8">
              <w:rPr>
                <w:rFonts w:ascii="Arial" w:eastAsia="Arial Unicode MS" w:hAnsi="Arial" w:cs="Arial"/>
                <w:b/>
                <w:color w:val="000000" w:themeColor="text1"/>
                <w:kern w:val="1"/>
                <w:sz w:val="16"/>
                <w:szCs w:val="16"/>
              </w:rPr>
              <w:t>Uz edukacije stanovništva navedene točkom 8. ad) 1. još se navodi: redovito provođenje akcija čišćenja svake godine pod nazivom Zelena i Plava čistka, redoviti informativni programi na lokalnom radiju od strane direktora komunalnog društva, informativne ploče postavljene na lokacijama polupodzemnih spremnika.</w:t>
            </w:r>
          </w:p>
          <w:p w:rsidR="003F4412" w:rsidRPr="00F713B8" w:rsidRDefault="003F4412" w:rsidP="000D147E">
            <w:pPr>
              <w:jc w:val="both"/>
              <w:rPr>
                <w:rFonts w:ascii="Arial" w:eastAsia="Arial Unicode MS" w:hAnsi="Arial" w:cs="Arial"/>
                <w:b/>
                <w:color w:val="000000" w:themeColor="text1"/>
                <w:kern w:val="1"/>
                <w:sz w:val="16"/>
                <w:szCs w:val="16"/>
              </w:rPr>
            </w:pPr>
          </w:p>
          <w:p w:rsidR="003F4412" w:rsidRPr="00F713B8" w:rsidRDefault="003F4412" w:rsidP="000D147E">
            <w:pPr>
              <w:jc w:val="both"/>
              <w:rPr>
                <w:rFonts w:ascii="Arial" w:eastAsia="Arial Unicode MS" w:hAnsi="Arial" w:cs="Arial"/>
                <w:b/>
                <w:color w:val="000000" w:themeColor="text1"/>
                <w:kern w:val="1"/>
                <w:sz w:val="16"/>
                <w:szCs w:val="16"/>
              </w:rPr>
            </w:pPr>
          </w:p>
          <w:p w:rsidR="00C7772B" w:rsidRPr="00F713B8" w:rsidRDefault="003F4412" w:rsidP="000D147E">
            <w:pPr>
              <w:jc w:val="both"/>
              <w:rPr>
                <w:rFonts w:ascii="Arial" w:eastAsia="Arial Unicode MS" w:hAnsi="Arial" w:cs="Arial"/>
                <w:b/>
                <w:color w:val="000000" w:themeColor="text1"/>
                <w:kern w:val="1"/>
                <w:sz w:val="16"/>
                <w:szCs w:val="16"/>
              </w:rPr>
            </w:pPr>
            <w:r w:rsidRPr="00F713B8">
              <w:rPr>
                <w:rFonts w:ascii="Arial" w:eastAsia="Arial Unicode MS" w:hAnsi="Arial" w:cs="Arial"/>
                <w:b/>
                <w:color w:val="000000" w:themeColor="text1"/>
                <w:kern w:val="1"/>
                <w:sz w:val="16"/>
                <w:szCs w:val="16"/>
              </w:rPr>
              <w:t xml:space="preserve">     ad 6) </w:t>
            </w:r>
            <w:r w:rsidR="00C7772B" w:rsidRPr="00F713B8">
              <w:rPr>
                <w:rFonts w:ascii="Arial" w:eastAsia="Arial Unicode MS" w:hAnsi="Arial" w:cs="Arial"/>
                <w:b/>
                <w:color w:val="000000" w:themeColor="text1"/>
                <w:kern w:val="1"/>
                <w:sz w:val="16"/>
                <w:szCs w:val="16"/>
              </w:rPr>
              <w:t xml:space="preserve">Cijena za usluga skupljanja miješanog komunalnog otpada i biorazgradivog komunalnog otpada se ne navodi Planom, već posebnim odlukama, sukladno Uredbi o gospodarenju komunalnim otpadom kojom je definiran način formiranja cijene javne usluge. Strukturu cijene javne usluge čini cijena javne usluge za količinu predanog miješanog komunalnog otpada, cijene obvezne minimalne javne usluge i cijene ugovorne kazne. Sve se obračunava srazmjerno volumenu. Broj pražnjenja </w:t>
            </w:r>
            <w:r w:rsidR="00C7772B" w:rsidRPr="00F713B8">
              <w:rPr>
                <w:rFonts w:ascii="Arial" w:eastAsia="Arial Unicode MS" w:hAnsi="Arial" w:cs="Arial"/>
                <w:b/>
                <w:color w:val="000000" w:themeColor="text1"/>
                <w:kern w:val="1"/>
                <w:sz w:val="16"/>
                <w:szCs w:val="16"/>
              </w:rPr>
              <w:lastRenderedPageBreak/>
              <w:t>posude određuje korisnik i što više otpada izdvaja to će manje plaćati čime je zadovoljen uvjet „onečišćivač plaća“.</w:t>
            </w:r>
          </w:p>
          <w:p w:rsidR="00C7772B" w:rsidRPr="00F713B8" w:rsidRDefault="00C7772B" w:rsidP="000D147E">
            <w:pPr>
              <w:contextualSpacing/>
              <w:jc w:val="both"/>
              <w:rPr>
                <w:rFonts w:ascii="Arial" w:eastAsia="Times New Roman" w:hAnsi="Arial" w:cs="Arial"/>
                <w:color w:val="000000" w:themeColor="text1"/>
              </w:rPr>
            </w:pPr>
          </w:p>
          <w:p w:rsidR="00C7772B" w:rsidRPr="00F713B8" w:rsidRDefault="00C7772B" w:rsidP="000D147E">
            <w:pPr>
              <w:jc w:val="both"/>
              <w:rPr>
                <w:rFonts w:ascii="Arial" w:eastAsia="Arial Unicode MS" w:hAnsi="Arial" w:cs="Arial"/>
                <w:color w:val="000000" w:themeColor="text1"/>
                <w:kern w:val="1"/>
              </w:rPr>
            </w:pPr>
          </w:p>
          <w:p w:rsidR="00C7772B" w:rsidRPr="00F713B8" w:rsidRDefault="00C7772B" w:rsidP="000D147E">
            <w:pPr>
              <w:jc w:val="both"/>
              <w:rPr>
                <w:rFonts w:ascii="Arial" w:eastAsia="Arial Unicode MS" w:hAnsi="Arial" w:cs="Arial"/>
                <w:b/>
                <w:color w:val="000000" w:themeColor="text1"/>
                <w:kern w:val="1"/>
                <w:sz w:val="16"/>
                <w:szCs w:val="16"/>
              </w:rPr>
            </w:pPr>
          </w:p>
          <w:p w:rsidR="009515E6" w:rsidRPr="00F713B8" w:rsidRDefault="009515E6" w:rsidP="000D147E">
            <w:pPr>
              <w:jc w:val="both"/>
              <w:rPr>
                <w:rFonts w:ascii="Arial" w:eastAsia="Arial Unicode MS" w:hAnsi="Arial" w:cs="Arial"/>
                <w:b/>
                <w:color w:val="000000" w:themeColor="text1"/>
                <w:kern w:val="1"/>
                <w:sz w:val="16"/>
                <w:szCs w:val="16"/>
              </w:rPr>
            </w:pPr>
          </w:p>
          <w:p w:rsidR="00236502" w:rsidRPr="00F713B8" w:rsidRDefault="00236502" w:rsidP="000D147E">
            <w:pPr>
              <w:jc w:val="both"/>
              <w:rPr>
                <w:rFonts w:ascii="Arial" w:eastAsia="Arial Unicode MS" w:hAnsi="Arial" w:cs="Arial"/>
                <w:b/>
                <w:color w:val="000000" w:themeColor="text1"/>
                <w:kern w:val="1"/>
                <w:sz w:val="16"/>
                <w:szCs w:val="16"/>
              </w:rPr>
            </w:pPr>
          </w:p>
          <w:p w:rsidR="00236502" w:rsidRPr="00F713B8" w:rsidRDefault="00236502" w:rsidP="000D147E">
            <w:pPr>
              <w:pStyle w:val="ListParagraph1"/>
              <w:spacing w:after="0"/>
              <w:ind w:left="0" w:firstLine="0"/>
              <w:contextualSpacing/>
              <w:rPr>
                <w:rFonts w:ascii="Arial" w:hAnsi="Arial" w:cs="Arial"/>
                <w:b/>
                <w:color w:val="000000" w:themeColor="text1"/>
                <w:sz w:val="16"/>
                <w:szCs w:val="16"/>
                <w:lang w:val="hr-HR"/>
              </w:rPr>
            </w:pPr>
          </w:p>
          <w:p w:rsidR="00236502" w:rsidRPr="00F713B8" w:rsidRDefault="00236502" w:rsidP="000D147E">
            <w:pPr>
              <w:rPr>
                <w:rFonts w:ascii="Arial" w:hAnsi="Arial" w:cs="Arial"/>
                <w:b/>
                <w:color w:val="000000" w:themeColor="text1"/>
                <w:sz w:val="16"/>
                <w:szCs w:val="16"/>
              </w:rPr>
            </w:pPr>
          </w:p>
        </w:tc>
      </w:tr>
      <w:tr w:rsidR="00F713B8" w:rsidRPr="00F713B8" w:rsidTr="000D147E">
        <w:tc>
          <w:tcPr>
            <w:tcW w:w="671"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lastRenderedPageBreak/>
              <w:t>2.</w:t>
            </w:r>
          </w:p>
        </w:tc>
        <w:tc>
          <w:tcPr>
            <w:tcW w:w="1757"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Inicijativa Čovjek po mjeri otoka</w:t>
            </w:r>
          </w:p>
          <w:p w:rsidR="00236502" w:rsidRPr="00F713B8" w:rsidRDefault="00236502" w:rsidP="000D147E">
            <w:pPr>
              <w:rPr>
                <w:rFonts w:ascii="Arial" w:hAnsi="Arial" w:cs="Arial"/>
                <w:b/>
                <w:color w:val="000000" w:themeColor="text1"/>
                <w:sz w:val="16"/>
                <w:szCs w:val="16"/>
              </w:rPr>
            </w:pPr>
          </w:p>
        </w:tc>
        <w:tc>
          <w:tcPr>
            <w:tcW w:w="2195" w:type="dxa"/>
          </w:tcPr>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Lošinjskih brodograditelja 33</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Mali Lošinj</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bojana.genov@zdravo.hr</w:t>
            </w:r>
          </w:p>
        </w:tc>
        <w:tc>
          <w:tcPr>
            <w:tcW w:w="4339" w:type="dxa"/>
          </w:tcPr>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1. U poglavlju 5.1. naveden je broj „oko 120“ zaposlenih u komunalnom poduzeću. Smatramo da je za dokument koji ima karakter plana, kad se već navodi broj zaposlenih,  što znači za resurse za provođenje Plana, bitno navesti točan broj, odnosno broj zaposlenih na terenu Malog Lošinja, na području Cresa, broj zaposlenih u zajedničkim službama te eventualne razlike između broja zaposlenih zimi i ljeti. </w:t>
            </w:r>
          </w:p>
          <w:p w:rsidR="00C7772B" w:rsidRPr="00F713B8" w:rsidRDefault="00C7772B" w:rsidP="000D147E">
            <w:pPr>
              <w:jc w:val="both"/>
              <w:rPr>
                <w:rFonts w:ascii="Arial" w:hAnsi="Arial" w:cs="Arial"/>
                <w:b/>
                <w:color w:val="000000" w:themeColor="text1"/>
                <w:sz w:val="16"/>
                <w:szCs w:val="16"/>
              </w:rPr>
            </w:pP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U istom poglavlju navedeno je „Odvojeno sakupljanje otpada na kućnom pragu nije uspostavljeno jer se polupodzemni spremnici koriste na način da se individualizira korištenje, odnosno, korištenjem kartice za otvaranje polupodzemnih spremnika, korisnici javne usluge prikupljanja komunalnog otpada koriste polupodzemni spremnik kao individualni spremnik.“ Ovaj podatak nije potkrijepljen brojem korisnika koji imaju kartice za spremnike te količinom tako prikupljenog otpada koja bi opravdala nepostojanje prikupljanja otpada na kućnom pragu.  </w:t>
            </w:r>
          </w:p>
          <w:p w:rsidR="00236502" w:rsidRPr="00F713B8" w:rsidRDefault="0023650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Prijedlog: podatke o postojećem stanju ažurirati, precizno izraziti i staviti u relaciju s postojećim stanjem na području odvojenog prikupljanja otpada</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2. Nije ispravno detektirano postojeće stanje u točkama 8. i 8.1. koje se odnose na lokacije nepropisno odbačenog otpada te je slijedom toga i planiranje manjkavo (8.Na području Grada trenutno ne postoje lokacije onečišćene nepropisno odbačenim otpadom. Povremeno se na pojedinim lokacijama odbacuje otpad i nastaju manja divlja odlagališta, međutim odmah se pristupa saniranju i uklanjanju tako odbačenog otpada. 8.1. Kako na području Grada ne postoje zabilježene lokacije onečišćene otpadom odbačenim u okoliš, tzv. divlja odlagališta otpada, posebne mjere sanacije neće se propisivati.)</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Navodimo čestice zemljišta na kojima se nalaze divlja </w:t>
            </w:r>
            <w:r w:rsidRPr="00F713B8">
              <w:rPr>
                <w:rFonts w:ascii="Arial" w:hAnsi="Arial" w:cs="Arial"/>
                <w:b/>
                <w:color w:val="000000" w:themeColor="text1"/>
                <w:sz w:val="16"/>
                <w:szCs w:val="16"/>
              </w:rPr>
              <w:lastRenderedPageBreak/>
              <w:t>odlagališta građevinskog otpada i napominjemo da se radi o ogromnim količinama nepropisno odloženog građevinskog otpada: : Č.zem. 7675/9 k.o. Ćunski, Č.zem. 6946/5 cca oko 23.000 m2 te čestice 7069, 7074, 7075 i 7076 kod vodospreme.</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Prijedlog: ove podatke ugraditi u Plan mjera uklanjanja i sanacije te pristupiti njihovom provođenju. </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3. Točka 2. U tablici 25. Poglavlja 9.1. Mjere za ostvarenje Cilja 1.1. Smanjenje ukupne količine proizvedenog komunalnog otpada za 5% u odnosu na ukupno proizvedenu količinu komunalnog otpada u 2015. godini koja glasi „podjela spremnika za biootpad korisnicima koji žele izdvajati isti iz MKO“ je besmislena jer se odvajanje ove vrste otpada ne bazira na željama nego na zakonskim odredbama, ali i objektivnim pretpostavkama za to koje treba stvoriti Grad. Prijedlogu Plana nedostaje podatak o broju kućanstava koje NE MOGU (a ne ne žele) iz objektivnih, prostornih razloga, koristiti kompostere, zato jer nemaju dvorišta, pomoćne prostorije niti terase na koje bi ih mogli smjestiti. Taj je broj kućanstava važan jer će do rokova iz faze VI. izgradnje građevina biorazgradivi otpad silom okolnosti odlagati u miješani komunalni otpad i biti cijenom kažnjen za nemogućnost odvojenog odlaganja te vrste otpada. Broj takvih kućanstava je važan i iz razloga da bi se odredila potreba za nabavkom kompostera iz tabele 32.</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Prijedlog: u Plan uvrstiti podatke o broju kućanstava koja ne mogu iz objektivnih razloga koristiti kompostere; definirati broj potrebnih kompostera i dinamiku njihove nabave te to ugraditi u tabelu 32.</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4. Poglavlje 9.1. točka 4. Mjera po redosl</w:t>
            </w:r>
            <w:r w:rsidR="007F3F6A" w:rsidRPr="00F713B8">
              <w:rPr>
                <w:rFonts w:ascii="Arial" w:hAnsi="Arial" w:cs="Arial"/>
                <w:b/>
                <w:color w:val="000000" w:themeColor="text1"/>
                <w:sz w:val="16"/>
                <w:szCs w:val="16"/>
              </w:rPr>
              <w:t>i</w:t>
            </w:r>
            <w:r w:rsidRPr="00F713B8">
              <w:rPr>
                <w:rFonts w:ascii="Arial" w:hAnsi="Arial" w:cs="Arial"/>
                <w:b/>
                <w:color w:val="000000" w:themeColor="text1"/>
                <w:sz w:val="16"/>
                <w:szCs w:val="16"/>
              </w:rPr>
              <w:t>jedu važnosti navodi da će se uspostaviti naplata odvoza MKO prema količini-volumenu predanog otpada uz elektronsku evidenciju preuzetog MKO-a. Nije navedeno na koji će se to način operativno provesti te na koji će se način spriječiti diskriminacija kućanstava koja nemaju kompostere iz objektivnih razloga.</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Prijedlog: formirati cijenu odvožnje MKO na način da kućanstva koja nemaju kompostere iz razloga objektivne nemogućnosti za njihovo držanje ne budu diskriminirana većim računima za propuste za koje nisu odgovorni (procijenjeni udio biorazgradivog </w:t>
            </w:r>
            <w:r w:rsidRPr="00F713B8">
              <w:rPr>
                <w:rFonts w:ascii="Arial" w:hAnsi="Arial" w:cs="Arial"/>
                <w:b/>
                <w:color w:val="000000" w:themeColor="text1"/>
                <w:sz w:val="16"/>
                <w:szCs w:val="16"/>
              </w:rPr>
              <w:lastRenderedPageBreak/>
              <w:t>otpada u MKO je 65%, što znači da bi tih 65% cijene trebao subvencionirati Grad ili iznaći mogućnost odvojenog prikupljanja te vrste otpada i prije rokova definiranih Planom);</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5. Točka 9.1.1. Plan sprječavanja nastanka otpada nema razrađene konkretne mjere, aktivnosti i rokove za poticanje i omogućavanje ponovne uporabe proizvoda i produljenje njihova životnog vijeka (prostor za izlaganje odbačenih predmeta, poticajne mjere za popravljanje glomaznog otpada, namještaja i slično).</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Prijedlog: omogućiti određenom dinamikom izlaganje i prodaju/ razmjenu rabljenog namještaja i sl; povlaštenim cijenama poslovnih prostora poticati otvaranje servisa za popravak kućanskih aparata. </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6. Tablica 32. Okvirni troškovi izgradnje sustava gospodarenja komunalnim otpadom nemaju precizno određeno vrijeme troška, što znači da planu nedostaje bitna odrednica planiranja, a to su rokovi izvršenja. Primjerice, iskazana je pojedinačna cijena podzemnih/polupodzemnih spremnika, ali ne i ukupan broj planiranih spremnika, odnosno dinamika nabave po godinama. Također nije moguće utvrditi vezu između ove tablice i točke 7.2.planirane građevine. Uz to uz okvirne troškove izgradnje sustava gospodarenja komunalnim otpadom nije naveden u kojim troškovima, odnosno kojem udjelu troškova će sudjelovati kao investitor Grad Mali Lošinj, a u kojem komunalno poduzeće, nago su navedeni zajedno. Određivanje investitora važan je element planiranja ne samo gospodarenja otpadom, nego planiranja gradskih financija te zbog izostanka detaljnog planiranja nije moguće ustanoviti korelaciju između predloženog Plana, proračuna Grada Malog Lošinja i Plana razvojnih programa.</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Također, nigdje u Planu se ne spominje koliko je oprihodovano sredstava tijekom proteklih godina za koje se analizira količina odvojeno prikupljenog otpada, koji odvojenim odlaganjem prestaje biti otpad i postaje vrijedna sirovina. U analizi postojećeg stanja nedostaju ovi podaci te također u planiranim troškovima izgradnje sustava podaci o tome koliki će udio troškova biti pokriven plasiranjem tih materijala na tržište. </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Prijedlog: treba izbjeći neodređenost prijedloga Plana </w:t>
            </w:r>
            <w:r w:rsidRPr="00F713B8">
              <w:rPr>
                <w:rFonts w:ascii="Arial" w:hAnsi="Arial" w:cs="Arial"/>
                <w:b/>
                <w:color w:val="000000" w:themeColor="text1"/>
                <w:sz w:val="16"/>
                <w:szCs w:val="16"/>
              </w:rPr>
              <w:lastRenderedPageBreak/>
              <w:t xml:space="preserve">u vezi rokova izvršenja i doraditi planove izvršenja mjera s ugrađenim planiranim izvorima sredstava. </w:t>
            </w:r>
          </w:p>
          <w:p w:rsidR="00236502" w:rsidRPr="00F713B8" w:rsidRDefault="00236502" w:rsidP="000D147E">
            <w:pPr>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7. Točka 11.1. Mjere za ostvarenje Cilja 1.3. Odvojeno prikupiti 40% biootpada iz komunalnog otpada iz tablice 29. navodi se nabava spremika i vozila za odvojeno prikupljanje biootpada s rokom izvršenja 2018. do 2020. godine.  Ove su mjere u korelaciji s točkom 3. iz tablice 30. u kojoj se navodi da će se pristupiti izgradnji i funkcioniranju kompostane s rokom izvršenja 2020. godine, ali nisu s točkom 7.2. planirane građevine u kojoj se izgradnja kompostane planira tek u VI. fazi  te s tablicom 3.2. u kojoj su okvirni troškovi izgradnje kompostane smješteni u razdoblje nastanka troška između 2020. i 2022. godine te s tablicom 33. U kojoj se korištenje kompostane predviđa od 2019. godine. Iz ovih pokazatelja proizlazi da prijedlog Plana nije konzistentan te je već sada vidljivo da je istom planu određen rok izvršenja za funkcioniranje kompostane u 2019. odnosno 2020. godini i da nije provediv. Također u istoj se mjeri navodi da “indikatori uspješnosti provedbe Plana za cilj odvojeno prikupljenog biootpada odnosit će se na godišnje količine odvojeno prikupljenog biootpada te na analize sastava MKO prikupljenog s područja Grada.” Nema, međutim naznačeno koja će se metodologija koristiti za mjerenje količine biootpada s obzirom da će, prema prijedloga Plana, u razdoblju najmanje od 2 sljedeće godine postojati jedino sustav kompostera u posjedu građana. </w:t>
            </w:r>
          </w:p>
          <w:p w:rsidR="00236502" w:rsidRPr="00F713B8" w:rsidRDefault="00236502" w:rsidP="000D147E">
            <w:pPr>
              <w:rPr>
                <w:rFonts w:ascii="Arial" w:hAnsi="Arial" w:cs="Arial"/>
                <w:b/>
                <w:color w:val="000000" w:themeColor="text1"/>
                <w:sz w:val="16"/>
                <w:szCs w:val="16"/>
              </w:rPr>
            </w:pPr>
            <w:r w:rsidRPr="00F713B8">
              <w:rPr>
                <w:rFonts w:ascii="Arial" w:hAnsi="Arial" w:cs="Arial"/>
                <w:b/>
                <w:color w:val="000000" w:themeColor="text1"/>
                <w:sz w:val="16"/>
                <w:szCs w:val="16"/>
              </w:rPr>
              <w:t>Prijedlog: uskladiti mjere, rokove, izvoditelje i potrebna sredstava; odrediti metodologiju za mjerljivost naznačenih indikatora.</w:t>
            </w:r>
          </w:p>
          <w:p w:rsidR="00236502" w:rsidRPr="00F713B8" w:rsidRDefault="00236502" w:rsidP="000D147E">
            <w:pPr>
              <w:rPr>
                <w:rFonts w:ascii="Arial" w:hAnsi="Arial" w:cs="Arial"/>
                <w:b/>
                <w:color w:val="000000" w:themeColor="text1"/>
                <w:sz w:val="16"/>
                <w:szCs w:val="16"/>
              </w:rPr>
            </w:pPr>
          </w:p>
        </w:tc>
        <w:tc>
          <w:tcPr>
            <w:tcW w:w="5256" w:type="dxa"/>
          </w:tcPr>
          <w:p w:rsidR="003F4412" w:rsidRPr="00F713B8" w:rsidRDefault="003F4412" w:rsidP="000D147E">
            <w:pPr>
              <w:rPr>
                <w:rFonts w:ascii="Arial" w:hAnsi="Arial" w:cs="Arial"/>
                <w:b/>
                <w:color w:val="000000" w:themeColor="text1"/>
                <w:sz w:val="16"/>
                <w:szCs w:val="16"/>
              </w:rPr>
            </w:pPr>
            <w:r w:rsidRPr="00F713B8">
              <w:rPr>
                <w:rFonts w:ascii="Arial" w:hAnsi="Arial" w:cs="Arial"/>
                <w:b/>
                <w:color w:val="000000" w:themeColor="text1"/>
                <w:sz w:val="16"/>
                <w:szCs w:val="16"/>
              </w:rPr>
              <w:lastRenderedPageBreak/>
              <w:t xml:space="preserve">1. </w:t>
            </w:r>
            <w:r w:rsidR="00C7772B" w:rsidRPr="00F713B8">
              <w:rPr>
                <w:rFonts w:ascii="Arial" w:hAnsi="Arial" w:cs="Arial"/>
                <w:b/>
                <w:color w:val="000000" w:themeColor="text1"/>
                <w:sz w:val="16"/>
                <w:szCs w:val="16"/>
              </w:rPr>
              <w:t>Broj zaposlenika varira</w:t>
            </w:r>
            <w:r w:rsidRPr="00F713B8">
              <w:rPr>
                <w:rFonts w:ascii="Arial" w:hAnsi="Arial" w:cs="Arial"/>
                <w:b/>
                <w:color w:val="000000" w:themeColor="text1"/>
                <w:sz w:val="16"/>
                <w:szCs w:val="16"/>
              </w:rPr>
              <w:t xml:space="preserve"> sezonski u turizmu, te se u obzir uzima prosječan broj djelatnika zaposlen u komunalnom društvu na području Grada Malog Lošinja. </w:t>
            </w:r>
            <w:r w:rsidR="00C7772B" w:rsidRPr="00F713B8">
              <w:rPr>
                <w:rFonts w:ascii="Arial" w:hAnsi="Arial" w:cs="Arial"/>
                <w:b/>
                <w:color w:val="000000" w:themeColor="text1"/>
                <w:sz w:val="16"/>
                <w:szCs w:val="16"/>
              </w:rPr>
              <w:t xml:space="preserve"> </w:t>
            </w:r>
          </w:p>
          <w:p w:rsidR="00130E61" w:rsidRPr="00F713B8" w:rsidRDefault="00E25058" w:rsidP="000D147E">
            <w:pPr>
              <w:rPr>
                <w:rFonts w:ascii="Arial" w:hAnsi="Arial" w:cs="Arial"/>
                <w:b/>
                <w:color w:val="000000" w:themeColor="text1"/>
                <w:sz w:val="16"/>
                <w:szCs w:val="16"/>
              </w:rPr>
            </w:pPr>
            <w:r w:rsidRPr="00F713B8">
              <w:rPr>
                <w:rFonts w:ascii="Arial" w:hAnsi="Arial" w:cs="Arial"/>
                <w:b/>
                <w:color w:val="000000" w:themeColor="text1"/>
                <w:sz w:val="16"/>
                <w:szCs w:val="16"/>
              </w:rPr>
              <w:t xml:space="preserve">Točan </w:t>
            </w:r>
            <w:r w:rsidR="00C7772B" w:rsidRPr="00F713B8">
              <w:rPr>
                <w:rFonts w:ascii="Arial" w:hAnsi="Arial" w:cs="Arial"/>
                <w:b/>
                <w:color w:val="000000" w:themeColor="text1"/>
                <w:sz w:val="16"/>
                <w:szCs w:val="16"/>
              </w:rPr>
              <w:t xml:space="preserve">broj kućanstava koje </w:t>
            </w:r>
            <w:r w:rsidRPr="00F713B8">
              <w:rPr>
                <w:rFonts w:ascii="Arial" w:hAnsi="Arial" w:cs="Arial"/>
                <w:b/>
                <w:color w:val="000000" w:themeColor="text1"/>
                <w:sz w:val="16"/>
                <w:szCs w:val="16"/>
              </w:rPr>
              <w:t xml:space="preserve">koriste polupodzemne spremnike nije moguće navesti jer </w:t>
            </w:r>
            <w:r w:rsidR="00640C8F" w:rsidRPr="00F713B8">
              <w:rPr>
                <w:rFonts w:ascii="Arial" w:hAnsi="Arial" w:cs="Arial"/>
                <w:b/>
                <w:color w:val="000000" w:themeColor="text1"/>
                <w:sz w:val="16"/>
                <w:szCs w:val="16"/>
              </w:rPr>
              <w:t>su trenutno u izgradnji nove lokacije za polupodzemne spremnike te se taj podatak ne</w:t>
            </w:r>
            <w:r w:rsidRPr="00F713B8">
              <w:rPr>
                <w:rFonts w:ascii="Arial" w:hAnsi="Arial" w:cs="Arial"/>
                <w:b/>
                <w:color w:val="000000" w:themeColor="text1"/>
                <w:sz w:val="16"/>
                <w:szCs w:val="16"/>
              </w:rPr>
              <w:t xml:space="preserve"> unosi u Plan. </w:t>
            </w:r>
          </w:p>
          <w:p w:rsidR="00E25058" w:rsidRPr="00F713B8" w:rsidRDefault="00E25058" w:rsidP="000D147E">
            <w:pPr>
              <w:rPr>
                <w:rFonts w:ascii="Arial" w:hAnsi="Arial" w:cs="Arial"/>
                <w:color w:val="000000" w:themeColor="text1"/>
                <w:sz w:val="16"/>
                <w:szCs w:val="16"/>
              </w:rPr>
            </w:pP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Komunalno društvo ima namjeru postavljati pokretne kamere za nadzor nad odlaganjem otpada u polupodzemne spremnike i taj  način prikupljanja i MKO i reciklabilnog otpada, uz dobru edukaciju, pokazao se vrlo učinkovitim.</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Kako polupodzemni spremnici imaju otpadomjere, korištenje je individualizirano.</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Sakupljanje od vrata do vrata ostaje samo u područjima gdje (za sada) nema polupodzemnih spremnika ili gdje zbog malog broja korisnika nije ekonomski isplativa njihova ugradnja.</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I sam Zakon o održivom gospodarenju otpadom, odnosno njegove izmjene i dopune (NN 73/17) navode:</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Članak 4.</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U članku 11. stavak 6. mijenja se i glasi:</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»(6) Otpad čija se vrijedna svojstva mogu iskoristiti mora se odvojeno sakupljati i skladištiti kako bi se olakšala ili unaprijedila oporaba otpada sukladno člancima 7. i 9. ovoga Zakona ako je to izvedivo i opravdano u tehničkom i ekonomskom smislu i u smislu zaštite okoliša i ne smije se miješati s drugim otpadom ili drugim materijalom različitih svojstava.«.</w:t>
            </w:r>
          </w:p>
          <w:p w:rsidR="00C7772B" w:rsidRPr="00F713B8" w:rsidRDefault="00C7772B"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Dakle, uz postojeći sustav polupodzemnih spremnika nije niti okolišno a niti</w:t>
            </w:r>
            <w:r w:rsidR="00130E61" w:rsidRPr="00F713B8">
              <w:rPr>
                <w:rFonts w:ascii="Arial" w:hAnsi="Arial" w:cs="Arial"/>
                <w:b/>
                <w:color w:val="000000" w:themeColor="text1"/>
                <w:sz w:val="16"/>
                <w:szCs w:val="16"/>
              </w:rPr>
              <w:t xml:space="preserve"> </w:t>
            </w:r>
            <w:r w:rsidRPr="00F713B8">
              <w:rPr>
                <w:rFonts w:ascii="Arial" w:hAnsi="Arial" w:cs="Arial"/>
                <w:b/>
                <w:color w:val="000000" w:themeColor="text1"/>
                <w:sz w:val="16"/>
                <w:szCs w:val="16"/>
              </w:rPr>
              <w:t>ekonomski opravdano prikupljati otpad „od vrata do vrata“!</w:t>
            </w: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2. prihvaća se</w:t>
            </w:r>
            <w:r w:rsidR="003F4412" w:rsidRPr="00F713B8">
              <w:rPr>
                <w:rFonts w:ascii="Arial" w:hAnsi="Arial" w:cs="Arial"/>
                <w:b/>
                <w:color w:val="000000" w:themeColor="text1"/>
                <w:sz w:val="16"/>
                <w:szCs w:val="16"/>
              </w:rPr>
              <w:t>.</w:t>
            </w: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3. i 4. </w:t>
            </w:r>
            <w:r w:rsidR="003F4412" w:rsidRPr="00F713B8">
              <w:rPr>
                <w:rFonts w:ascii="Arial" w:hAnsi="Arial" w:cs="Arial"/>
                <w:b/>
                <w:color w:val="000000" w:themeColor="text1"/>
                <w:sz w:val="16"/>
                <w:szCs w:val="16"/>
              </w:rPr>
              <w:t>Komunalno društvo je dužno omogućiti odvojeno prikupljanje biorazgradivog otpada sukladno zakonskim rokovima.</w:t>
            </w:r>
            <w:r w:rsidR="00640C8F" w:rsidRPr="00F713B8">
              <w:rPr>
                <w:rFonts w:ascii="Arial" w:hAnsi="Arial" w:cs="Arial"/>
                <w:b/>
                <w:color w:val="000000" w:themeColor="text1"/>
                <w:sz w:val="16"/>
                <w:szCs w:val="16"/>
              </w:rPr>
              <w:t xml:space="preserve"> Točan broj korisnika nije moguće trenutno navesti te se taj podatak ne unosi u Plan.</w:t>
            </w:r>
            <w:r w:rsidR="00091E14" w:rsidRPr="00F713B8">
              <w:rPr>
                <w:rFonts w:ascii="Arial" w:hAnsi="Arial" w:cs="Arial"/>
                <w:b/>
                <w:color w:val="000000" w:themeColor="text1"/>
                <w:sz w:val="16"/>
                <w:szCs w:val="16"/>
              </w:rPr>
              <w:t xml:space="preserve"> Osim kompostera, komunalni biootpad će se odlagati u posebne spremnike.</w:t>
            </w: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5. U poglavlju Plan sprječavanja nastanka otpada navedene su </w:t>
            </w:r>
            <w:r w:rsidR="003F4412" w:rsidRPr="00F713B8">
              <w:rPr>
                <w:rFonts w:ascii="Arial" w:hAnsi="Arial" w:cs="Arial"/>
                <w:b/>
                <w:color w:val="000000" w:themeColor="text1"/>
                <w:sz w:val="16"/>
                <w:szCs w:val="16"/>
              </w:rPr>
              <w:lastRenderedPageBreak/>
              <w:t>konkretne mjere</w:t>
            </w:r>
            <w:r w:rsidRPr="00F713B8">
              <w:rPr>
                <w:rFonts w:ascii="Arial" w:hAnsi="Arial" w:cs="Arial"/>
                <w:b/>
                <w:color w:val="000000" w:themeColor="text1"/>
                <w:sz w:val="16"/>
                <w:szCs w:val="16"/>
              </w:rPr>
              <w:t xml:space="preserve"> ko</w:t>
            </w:r>
            <w:r w:rsidR="003F4412" w:rsidRPr="00F713B8">
              <w:rPr>
                <w:rFonts w:ascii="Arial" w:hAnsi="Arial" w:cs="Arial"/>
                <w:b/>
                <w:color w:val="000000" w:themeColor="text1"/>
                <w:sz w:val="16"/>
                <w:szCs w:val="16"/>
              </w:rPr>
              <w:t>je će se provoditi kontinuirano.</w:t>
            </w:r>
            <w:r w:rsidR="00640C8F" w:rsidRPr="00F713B8">
              <w:rPr>
                <w:rFonts w:ascii="Arial" w:hAnsi="Arial" w:cs="Arial"/>
                <w:b/>
                <w:color w:val="000000" w:themeColor="text1"/>
                <w:sz w:val="16"/>
                <w:szCs w:val="16"/>
              </w:rPr>
              <w:t xml:space="preserve"> Cijena zakupa poslovnih prostora </w:t>
            </w:r>
            <w:r w:rsidR="00F90B24" w:rsidRPr="00F713B8">
              <w:rPr>
                <w:rFonts w:ascii="Arial" w:hAnsi="Arial" w:cs="Arial"/>
                <w:b/>
                <w:color w:val="000000" w:themeColor="text1"/>
                <w:sz w:val="16"/>
                <w:szCs w:val="16"/>
              </w:rPr>
              <w:t>u vlasništvu Grada Malog Lošinja je predmet druge odluke Grada.</w:t>
            </w: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6. Tržište sekundarnih sirovina u RH ne postoji i uglavnom, za sada, prihod od prodaje sirovina je zanemariv, odnosno, to je još uvijek trošak. Nešto je bolja situacija na sjeveru RH gdje su u blizini obrađivači (straža – staklo, veliki broj plastičara i sl), međutim na otocima i u ostalom dijelu Hrvatske u najboljem slučaju Metis d.d. preuzima reciklabilni otpad. Ta će se situacija promijeniti kada proradi </w:t>
            </w:r>
            <w:r w:rsidR="00F90B24" w:rsidRPr="00F713B8">
              <w:rPr>
                <w:rFonts w:ascii="Arial" w:hAnsi="Arial" w:cs="Arial"/>
                <w:b/>
                <w:color w:val="000000" w:themeColor="text1"/>
                <w:sz w:val="16"/>
                <w:szCs w:val="16"/>
              </w:rPr>
              <w:t>Burza otpada</w:t>
            </w:r>
            <w:r w:rsidRPr="00F713B8">
              <w:rPr>
                <w:rFonts w:ascii="Arial" w:hAnsi="Arial" w:cs="Arial"/>
                <w:b/>
                <w:color w:val="000000" w:themeColor="text1"/>
                <w:sz w:val="16"/>
                <w:szCs w:val="16"/>
              </w:rPr>
              <w:t xml:space="preserve"> i kada bude izgrađena većina reciklažnih dvorišta i sortirnica što će rezultirati čišćom sirovinom i većim brojem otkupljivača.</w:t>
            </w:r>
            <w:r w:rsidR="00E25058" w:rsidRPr="00F713B8">
              <w:rPr>
                <w:rFonts w:ascii="Arial" w:hAnsi="Arial" w:cs="Arial"/>
                <w:b/>
                <w:color w:val="000000" w:themeColor="text1"/>
                <w:sz w:val="16"/>
                <w:szCs w:val="16"/>
              </w:rPr>
              <w:t xml:space="preserve"> Izgradnja samih građevina ovisi o rješavanju imovinsko – pravnih odnosa, po ishođenju građevinskih dozvole tako da će pojedina ulaganja formirati na godišnjoj razini. Istovremeno, učešće Fonda za zaštitu okoliša i Europske unije u izgradnji ovisi o dinamici</w:t>
            </w:r>
            <w:r w:rsidR="00AE47C1" w:rsidRPr="00F713B8">
              <w:rPr>
                <w:rFonts w:ascii="Arial" w:hAnsi="Arial" w:cs="Arial"/>
                <w:b/>
                <w:color w:val="000000" w:themeColor="text1"/>
                <w:sz w:val="16"/>
                <w:szCs w:val="16"/>
              </w:rPr>
              <w:t xml:space="preserve">  uvjetima</w:t>
            </w:r>
            <w:r w:rsidR="00E25058" w:rsidRPr="00F713B8">
              <w:rPr>
                <w:rFonts w:ascii="Arial" w:hAnsi="Arial" w:cs="Arial"/>
                <w:b/>
                <w:color w:val="000000" w:themeColor="text1"/>
                <w:sz w:val="16"/>
                <w:szCs w:val="16"/>
              </w:rPr>
              <w:t xml:space="preserve"> raspisivanja natječaja.</w:t>
            </w:r>
          </w:p>
          <w:p w:rsidR="00771A89" w:rsidRPr="00F713B8" w:rsidRDefault="00771A89"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Ulaganja na godišnjoj razini će se planirati temeljem udjela troškova  koji će biti plasiran odvojenim ulaganjem nakon što se za pojedine građevine </w:t>
            </w:r>
            <w:r w:rsidR="00AE47C1" w:rsidRPr="00F713B8">
              <w:rPr>
                <w:rFonts w:ascii="Arial" w:hAnsi="Arial" w:cs="Arial"/>
                <w:b/>
                <w:color w:val="000000" w:themeColor="text1"/>
                <w:sz w:val="16"/>
                <w:szCs w:val="16"/>
              </w:rPr>
              <w:t>izradi</w:t>
            </w:r>
            <w:r w:rsidRPr="00F713B8">
              <w:rPr>
                <w:rFonts w:ascii="Arial" w:hAnsi="Arial" w:cs="Arial"/>
                <w:b/>
                <w:color w:val="000000" w:themeColor="text1"/>
                <w:sz w:val="16"/>
                <w:szCs w:val="16"/>
              </w:rPr>
              <w:t xml:space="preserve"> troškovnik po dobivanju građevinske dozvole.</w:t>
            </w:r>
          </w:p>
          <w:p w:rsidR="00AF5E4F" w:rsidRPr="00F713B8" w:rsidRDefault="00AF5E4F"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Djelomično se usvaja te se dodaje tablica</w:t>
            </w:r>
            <w:r w:rsidR="00931608" w:rsidRPr="00F713B8">
              <w:rPr>
                <w:rFonts w:ascii="Arial" w:hAnsi="Arial" w:cs="Arial"/>
                <w:b/>
                <w:color w:val="000000" w:themeColor="text1"/>
                <w:sz w:val="16"/>
                <w:szCs w:val="16"/>
              </w:rPr>
              <w:t>.</w:t>
            </w:r>
            <w:r w:rsidRPr="00F713B8">
              <w:rPr>
                <w:rFonts w:ascii="Arial" w:hAnsi="Arial" w:cs="Arial"/>
                <w:b/>
                <w:color w:val="000000" w:themeColor="text1"/>
                <w:sz w:val="16"/>
                <w:szCs w:val="16"/>
              </w:rPr>
              <w:t xml:space="preserve"> </w:t>
            </w:r>
          </w:p>
          <w:p w:rsidR="00771A89" w:rsidRPr="00F713B8" w:rsidRDefault="00AE47C1" w:rsidP="000D147E">
            <w:pPr>
              <w:tabs>
                <w:tab w:val="left" w:pos="898"/>
              </w:tabs>
              <w:jc w:val="both"/>
              <w:rPr>
                <w:rFonts w:ascii="Arial" w:hAnsi="Arial" w:cs="Arial"/>
                <w:b/>
                <w:color w:val="000000" w:themeColor="text1"/>
                <w:sz w:val="16"/>
                <w:szCs w:val="16"/>
              </w:rPr>
            </w:pPr>
            <w:r w:rsidRPr="00F713B8">
              <w:rPr>
                <w:rFonts w:ascii="Arial" w:hAnsi="Arial" w:cs="Arial"/>
                <w:b/>
                <w:color w:val="000000" w:themeColor="text1"/>
                <w:sz w:val="16"/>
                <w:szCs w:val="16"/>
              </w:rPr>
              <w:tab/>
            </w:r>
          </w:p>
          <w:p w:rsidR="00795785" w:rsidRPr="00F713B8" w:rsidRDefault="00130E61"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7. </w:t>
            </w:r>
            <w:r w:rsidR="00795785" w:rsidRPr="00F713B8">
              <w:rPr>
                <w:rFonts w:ascii="Arial" w:hAnsi="Arial" w:cs="Arial"/>
                <w:b/>
                <w:color w:val="000000" w:themeColor="text1"/>
                <w:sz w:val="16"/>
                <w:szCs w:val="16"/>
              </w:rPr>
              <w:t>Fond za zaštitu okoliša i Ministarstvo zaštite okoliša i energetike objavili su na stranicama HAOP-a Metodologija za određivanje sastava i količina komunalnog odnosno miješanog komunalnog otpada koja daje pregled utvrđenog sastava miješanog komunalnog otpada i sastav komunalnog otpada na nacionalnoj razini, udjela biorazgradivih komponenti za pojedinu vrstu otpada, načina izračuna količina biorazgradivog otpada te naputak za naručivanje i provedbu određivanja prosječnog sastava komunalnoga otpada namijenjen jedinicama lokalne samouprave odnosno tvrtkama koje obavljaju djelatnosti gospodarenja komunalnim otpadom. </w:t>
            </w:r>
          </w:p>
          <w:p w:rsidR="00795785" w:rsidRPr="00F713B8" w:rsidRDefault="00F90B24" w:rsidP="000D147E">
            <w:pPr>
              <w:jc w:val="both"/>
              <w:rPr>
                <w:rFonts w:ascii="Arial" w:hAnsi="Arial" w:cs="Arial"/>
                <w:b/>
                <w:color w:val="000000" w:themeColor="text1"/>
                <w:sz w:val="16"/>
                <w:szCs w:val="16"/>
                <w:u w:val="single"/>
              </w:rPr>
            </w:pPr>
            <w:r w:rsidRPr="00F713B8">
              <w:rPr>
                <w:rFonts w:ascii="Arial" w:hAnsi="Arial" w:cs="Arial"/>
                <w:b/>
                <w:color w:val="000000" w:themeColor="text1"/>
                <w:sz w:val="16"/>
                <w:szCs w:val="16"/>
                <w:u w:val="single"/>
              </w:rPr>
              <w:t xml:space="preserve">U Planu je navedeno </w:t>
            </w:r>
            <w:r w:rsidR="00795785" w:rsidRPr="00F713B8">
              <w:rPr>
                <w:rFonts w:ascii="Arial" w:hAnsi="Arial" w:cs="Arial"/>
                <w:b/>
                <w:color w:val="000000" w:themeColor="text1"/>
                <w:sz w:val="16"/>
                <w:szCs w:val="16"/>
                <w:u w:val="single"/>
              </w:rPr>
              <w:t>da će se godišnje, odnosno, po potrebi određivati sastav MKO i temeljem toga utvrđivati dalje smjernice.</w:t>
            </w:r>
          </w:p>
          <w:p w:rsidR="00795785" w:rsidRPr="00F713B8" w:rsidRDefault="00795785" w:rsidP="000D147E">
            <w:pPr>
              <w:jc w:val="both"/>
              <w:rPr>
                <w:rFonts w:ascii="Arial" w:hAnsi="Arial" w:cs="Arial"/>
                <w:b/>
                <w:color w:val="000000" w:themeColor="text1"/>
                <w:sz w:val="16"/>
                <w:szCs w:val="16"/>
                <w:u w:val="single"/>
              </w:rPr>
            </w:pPr>
            <w:r w:rsidRPr="00F713B8">
              <w:rPr>
                <w:rFonts w:ascii="Arial" w:hAnsi="Arial" w:cs="Arial"/>
                <w:b/>
                <w:color w:val="000000" w:themeColor="text1"/>
                <w:sz w:val="16"/>
                <w:szCs w:val="16"/>
                <w:u w:val="single"/>
              </w:rPr>
              <w:t xml:space="preserve">Naime, PGO je samo okvirni Plan a temeljem njega izrađuju se detaljni, godišnji </w:t>
            </w:r>
            <w:r w:rsidR="00000A29" w:rsidRPr="00F713B8">
              <w:rPr>
                <w:rFonts w:ascii="Arial" w:hAnsi="Arial" w:cs="Arial"/>
                <w:b/>
                <w:color w:val="000000" w:themeColor="text1"/>
                <w:sz w:val="16"/>
                <w:szCs w:val="16"/>
                <w:u w:val="single"/>
              </w:rPr>
              <w:t>akcijski planovi</w:t>
            </w:r>
            <w:r w:rsidRPr="00F713B8">
              <w:rPr>
                <w:rFonts w:ascii="Arial" w:hAnsi="Arial" w:cs="Arial"/>
                <w:b/>
                <w:color w:val="000000" w:themeColor="text1"/>
                <w:sz w:val="16"/>
                <w:szCs w:val="16"/>
                <w:u w:val="single"/>
              </w:rPr>
              <w:t>.</w:t>
            </w: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p>
          <w:p w:rsidR="00130E61" w:rsidRPr="00F713B8" w:rsidRDefault="00130E61" w:rsidP="000D147E">
            <w:pPr>
              <w:jc w:val="both"/>
              <w:rPr>
                <w:rFonts w:ascii="Arial" w:hAnsi="Arial" w:cs="Arial"/>
                <w:b/>
                <w:color w:val="000000" w:themeColor="text1"/>
                <w:sz w:val="16"/>
                <w:szCs w:val="16"/>
              </w:rPr>
            </w:pPr>
          </w:p>
          <w:p w:rsidR="00236502" w:rsidRPr="00F713B8" w:rsidRDefault="00236502" w:rsidP="000D147E">
            <w:pPr>
              <w:rPr>
                <w:rFonts w:ascii="Arial" w:hAnsi="Arial" w:cs="Arial"/>
                <w:b/>
                <w:color w:val="000000" w:themeColor="text1"/>
                <w:sz w:val="16"/>
                <w:szCs w:val="16"/>
              </w:rPr>
            </w:pPr>
          </w:p>
        </w:tc>
      </w:tr>
      <w:tr w:rsidR="00F713B8" w:rsidRPr="00F713B8" w:rsidTr="000D147E">
        <w:tc>
          <w:tcPr>
            <w:tcW w:w="671" w:type="dxa"/>
          </w:tcPr>
          <w:p w:rsidR="00AE47C1" w:rsidRPr="00F713B8" w:rsidRDefault="00AE47C1" w:rsidP="000D147E">
            <w:pPr>
              <w:rPr>
                <w:rFonts w:ascii="Arial" w:hAnsi="Arial" w:cs="Arial"/>
                <w:b/>
                <w:color w:val="000000" w:themeColor="text1"/>
                <w:sz w:val="16"/>
                <w:szCs w:val="16"/>
              </w:rPr>
            </w:pPr>
            <w:r w:rsidRPr="00F713B8">
              <w:rPr>
                <w:rFonts w:ascii="Arial" w:hAnsi="Arial" w:cs="Arial"/>
                <w:b/>
                <w:color w:val="000000" w:themeColor="text1"/>
                <w:sz w:val="16"/>
                <w:szCs w:val="16"/>
              </w:rPr>
              <w:lastRenderedPageBreak/>
              <w:t>3</w:t>
            </w:r>
            <w:r w:rsidR="007077E9" w:rsidRPr="00F713B8">
              <w:rPr>
                <w:rFonts w:ascii="Arial" w:hAnsi="Arial" w:cs="Arial"/>
                <w:b/>
                <w:color w:val="000000" w:themeColor="text1"/>
                <w:sz w:val="16"/>
                <w:szCs w:val="16"/>
              </w:rPr>
              <w:t>.</w:t>
            </w:r>
          </w:p>
        </w:tc>
        <w:tc>
          <w:tcPr>
            <w:tcW w:w="1757" w:type="dxa"/>
          </w:tcPr>
          <w:p w:rsidR="00AE47C1" w:rsidRPr="00F713B8" w:rsidRDefault="007077E9" w:rsidP="000D147E">
            <w:pPr>
              <w:rPr>
                <w:rFonts w:ascii="Arial" w:hAnsi="Arial" w:cs="Arial"/>
                <w:b/>
                <w:color w:val="000000" w:themeColor="text1"/>
                <w:sz w:val="16"/>
                <w:szCs w:val="16"/>
              </w:rPr>
            </w:pPr>
            <w:r w:rsidRPr="00F713B8">
              <w:rPr>
                <w:rFonts w:ascii="Arial" w:hAnsi="Arial" w:cs="Arial"/>
                <w:b/>
                <w:color w:val="000000" w:themeColor="text1"/>
                <w:sz w:val="16"/>
                <w:szCs w:val="16"/>
              </w:rPr>
              <w:t>Komunalne usluge Cres – Lošinj d.o.o.</w:t>
            </w:r>
          </w:p>
        </w:tc>
        <w:tc>
          <w:tcPr>
            <w:tcW w:w="2195" w:type="dxa"/>
          </w:tcPr>
          <w:p w:rsidR="00AE47C1" w:rsidRPr="00F713B8" w:rsidRDefault="007077E9" w:rsidP="000D147E">
            <w:pPr>
              <w:rPr>
                <w:rFonts w:ascii="Arial" w:hAnsi="Arial" w:cs="Arial"/>
                <w:b/>
                <w:color w:val="000000" w:themeColor="text1"/>
                <w:sz w:val="16"/>
                <w:szCs w:val="16"/>
              </w:rPr>
            </w:pPr>
            <w:r w:rsidRPr="00F713B8">
              <w:rPr>
                <w:rFonts w:ascii="Arial" w:hAnsi="Arial" w:cs="Arial"/>
                <w:b/>
                <w:color w:val="000000" w:themeColor="text1"/>
                <w:sz w:val="16"/>
                <w:szCs w:val="16"/>
              </w:rPr>
              <w:t>Turion 20/a, Cres</w:t>
            </w:r>
          </w:p>
        </w:tc>
        <w:tc>
          <w:tcPr>
            <w:tcW w:w="4339" w:type="dxa"/>
          </w:tcPr>
          <w:p w:rsidR="007077E9" w:rsidRPr="00F713B8" w:rsidRDefault="007077E9"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1. Zamijeniti naslov etape V. (str.46.), u sklopu građevina koje će se izgraditi na lokaciji odlagališta „Kalvarija“ u Malom Lošinju, iz „opremanje sortirnice otpada“ u „Izgradnja sortirnice – obrada i sortiranje otpada“.  Korigirati i drugdje u dokumentu.</w:t>
            </w:r>
          </w:p>
          <w:p w:rsidR="003571B2" w:rsidRPr="00F713B8" w:rsidRDefault="003571B2" w:rsidP="000D147E">
            <w:pPr>
              <w:jc w:val="both"/>
              <w:rPr>
                <w:rFonts w:ascii="Arial" w:hAnsi="Arial" w:cs="Arial"/>
                <w:b/>
                <w:color w:val="000000" w:themeColor="text1"/>
                <w:sz w:val="16"/>
                <w:szCs w:val="16"/>
              </w:rPr>
            </w:pPr>
          </w:p>
          <w:p w:rsidR="003571B2" w:rsidRPr="00F713B8" w:rsidRDefault="003571B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2. Tablica 26. na stranici 54. mjera pod rednim brojem 1.: Na koji način Grad  planira uvođenje poticajne naknade za ponovno korištenje materijala od rušenja? Da li je to u nadležnosti Grada?</w:t>
            </w:r>
          </w:p>
          <w:p w:rsidR="003571B2" w:rsidRPr="00F713B8" w:rsidRDefault="003571B2" w:rsidP="000D147E">
            <w:pPr>
              <w:jc w:val="both"/>
              <w:rPr>
                <w:rFonts w:ascii="Arial" w:hAnsi="Arial" w:cs="Arial"/>
                <w:b/>
                <w:color w:val="000000" w:themeColor="text1"/>
                <w:sz w:val="16"/>
                <w:szCs w:val="16"/>
              </w:rPr>
            </w:pPr>
          </w:p>
          <w:p w:rsidR="003571B2" w:rsidRPr="00F713B8" w:rsidRDefault="003571B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 xml:space="preserve">3. Tablica 26. na stranici 55. mjera pod rednim brojem 9.: Planira se uspostava „kutka ponovne upotrebe“ u sklopu reciklažnog dvorišta, međutim projektom </w:t>
            </w:r>
            <w:r w:rsidRPr="00F713B8">
              <w:rPr>
                <w:rFonts w:ascii="Arial" w:hAnsi="Arial" w:cs="Arial"/>
                <w:b/>
                <w:color w:val="000000" w:themeColor="text1"/>
                <w:sz w:val="16"/>
                <w:szCs w:val="16"/>
              </w:rPr>
              <w:lastRenderedPageBreak/>
              <w:t>reciklažnog dvorišta nije predviđeno isto. Uspostava „kutka za ponovnu upotrebu“ regulirana je planom gospodarenja otpadom RH sukladno kojemu su nosioci mjere za ostvarenje cilja smanjenja ukupne količine proizvedenog otpada MZOE/MGPO/CS/PU te je definiran rok provedbe do 2022 godine.</w:t>
            </w:r>
          </w:p>
          <w:p w:rsidR="003571B2" w:rsidRPr="00F713B8" w:rsidRDefault="003571B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4. U Planu se spominje uspostava eko otoka na malim otocima. Molimo da se navede da će se eko otoci uspostaviti i u Gradu Malom Lošinju te u ostalim manjim mjestima.</w:t>
            </w:r>
          </w:p>
          <w:p w:rsidR="003571B2" w:rsidRPr="00F713B8" w:rsidRDefault="003571B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rPr>
              <w:t>5. U Planu se spominje otok Sv. Petar. Molimo da se isti promjeni u otok Ilovik s obzirom da se otpad prikuplja na otoku Iloviku, a ne Sv. Petru.</w:t>
            </w:r>
          </w:p>
          <w:p w:rsidR="003571B2" w:rsidRPr="00F713B8" w:rsidRDefault="003571B2" w:rsidP="000D147E">
            <w:pPr>
              <w:jc w:val="both"/>
              <w:rPr>
                <w:rFonts w:ascii="Arial" w:hAnsi="Arial" w:cs="Arial"/>
                <w:b/>
                <w:color w:val="000000" w:themeColor="text1"/>
                <w:sz w:val="16"/>
                <w:szCs w:val="16"/>
              </w:rPr>
            </w:pPr>
          </w:p>
          <w:p w:rsidR="00AE47C1" w:rsidRPr="00F713B8" w:rsidRDefault="00AE47C1" w:rsidP="000D147E">
            <w:pPr>
              <w:jc w:val="both"/>
              <w:rPr>
                <w:rFonts w:ascii="Arial" w:hAnsi="Arial" w:cs="Arial"/>
                <w:b/>
                <w:color w:val="000000" w:themeColor="text1"/>
                <w:sz w:val="16"/>
                <w:szCs w:val="16"/>
              </w:rPr>
            </w:pPr>
          </w:p>
        </w:tc>
        <w:tc>
          <w:tcPr>
            <w:tcW w:w="5256" w:type="dxa"/>
          </w:tcPr>
          <w:p w:rsidR="00AE47C1" w:rsidRPr="00F713B8" w:rsidRDefault="003571B2" w:rsidP="000D147E">
            <w:pPr>
              <w:rPr>
                <w:rFonts w:ascii="Arial" w:hAnsi="Arial" w:cs="Arial"/>
                <w:b/>
                <w:color w:val="000000" w:themeColor="text1"/>
                <w:sz w:val="16"/>
                <w:szCs w:val="16"/>
              </w:rPr>
            </w:pPr>
            <w:r w:rsidRPr="00F713B8">
              <w:rPr>
                <w:rFonts w:ascii="Arial" w:hAnsi="Arial" w:cs="Arial"/>
                <w:b/>
                <w:color w:val="000000" w:themeColor="text1"/>
                <w:sz w:val="16"/>
                <w:szCs w:val="16"/>
              </w:rPr>
              <w:lastRenderedPageBreak/>
              <w:t>1. prihvaća se</w:t>
            </w:r>
          </w:p>
          <w:p w:rsidR="003571B2" w:rsidRPr="00F713B8" w:rsidRDefault="003571B2" w:rsidP="000D147E">
            <w:pPr>
              <w:rPr>
                <w:rFonts w:ascii="Arial" w:hAnsi="Arial" w:cs="Arial"/>
                <w:b/>
                <w:color w:val="000000" w:themeColor="text1"/>
                <w:sz w:val="16"/>
                <w:szCs w:val="16"/>
              </w:rPr>
            </w:pPr>
          </w:p>
          <w:p w:rsidR="003571B2" w:rsidRPr="00F713B8" w:rsidRDefault="001F2591" w:rsidP="000D147E">
            <w:pPr>
              <w:jc w:val="both"/>
              <w:rPr>
                <w:rFonts w:ascii="Arial" w:hAnsi="Arial" w:cs="Arial"/>
                <w:b/>
                <w:color w:val="000000" w:themeColor="text1"/>
                <w:sz w:val="16"/>
                <w:szCs w:val="16"/>
                <w:shd w:val="clear" w:color="auto" w:fill="FFFFFF"/>
              </w:rPr>
            </w:pPr>
            <w:r w:rsidRPr="00F713B8">
              <w:rPr>
                <w:rFonts w:ascii="Arial" w:hAnsi="Arial" w:cs="Arial"/>
                <w:b/>
                <w:color w:val="000000" w:themeColor="text1"/>
                <w:sz w:val="16"/>
                <w:szCs w:val="16"/>
              </w:rPr>
              <w:t xml:space="preserve">2. </w:t>
            </w:r>
            <w:r w:rsidR="003571B2" w:rsidRPr="00F713B8">
              <w:rPr>
                <w:rFonts w:ascii="Arial" w:hAnsi="Arial" w:cs="Arial"/>
                <w:b/>
                <w:color w:val="000000" w:themeColor="text1"/>
                <w:sz w:val="16"/>
                <w:szCs w:val="16"/>
                <w:shd w:val="clear" w:color="auto" w:fill="FFFFFF"/>
              </w:rPr>
              <w:t>Zakonom i Planom gospodarenja otpadom RH, nosioci za provedbu mjere „Kutka za ponovno upotrebu“ su  MZOE/MGPO/CS/PU odnosno Ministarstvo</w:t>
            </w:r>
            <w:r w:rsidR="00931608" w:rsidRPr="00F713B8">
              <w:rPr>
                <w:rFonts w:ascii="Arial" w:hAnsi="Arial" w:cs="Arial"/>
                <w:b/>
                <w:color w:val="000000" w:themeColor="text1"/>
                <w:sz w:val="16"/>
                <w:szCs w:val="16"/>
                <w:shd w:val="clear" w:color="auto" w:fill="FFFFFF"/>
              </w:rPr>
              <w:t xml:space="preserve"> </w:t>
            </w:r>
            <w:r w:rsidR="003571B2" w:rsidRPr="00F713B8">
              <w:rPr>
                <w:rFonts w:ascii="Arial" w:hAnsi="Arial" w:cs="Arial"/>
                <w:b/>
                <w:color w:val="000000" w:themeColor="text1"/>
                <w:sz w:val="16"/>
                <w:szCs w:val="16"/>
                <w:shd w:val="clear" w:color="auto" w:fill="FFFFFF"/>
              </w:rPr>
              <w:t>zaštite okoliša i energetike/Ministarstvo gospodarstva, poduzetništva i obrta/Civilni sektor/Privatna ulaganja. Prema tome primjedba se prihvaća.</w:t>
            </w:r>
          </w:p>
          <w:p w:rsidR="003571B2" w:rsidRPr="00F713B8" w:rsidRDefault="003571B2" w:rsidP="000D147E">
            <w:pPr>
              <w:jc w:val="both"/>
              <w:rPr>
                <w:rFonts w:ascii="Arial" w:hAnsi="Arial" w:cs="Arial"/>
                <w:b/>
                <w:color w:val="000000" w:themeColor="text1"/>
                <w:sz w:val="16"/>
                <w:szCs w:val="16"/>
                <w:shd w:val="clear" w:color="auto" w:fill="FFFFFF"/>
              </w:rPr>
            </w:pPr>
          </w:p>
          <w:p w:rsidR="003571B2" w:rsidRPr="00F713B8" w:rsidRDefault="003571B2" w:rsidP="000D147E">
            <w:pPr>
              <w:jc w:val="both"/>
              <w:rPr>
                <w:rFonts w:ascii="Arial" w:hAnsi="Arial" w:cs="Arial"/>
                <w:b/>
                <w:color w:val="000000" w:themeColor="text1"/>
                <w:sz w:val="16"/>
                <w:szCs w:val="16"/>
                <w:shd w:val="clear" w:color="auto" w:fill="FFFFFF"/>
              </w:rPr>
            </w:pPr>
            <w:r w:rsidRPr="00F713B8">
              <w:rPr>
                <w:rFonts w:ascii="Arial" w:hAnsi="Arial" w:cs="Arial"/>
                <w:b/>
                <w:color w:val="000000" w:themeColor="text1"/>
                <w:sz w:val="16"/>
                <w:szCs w:val="16"/>
                <w:shd w:val="clear" w:color="auto" w:fill="FFFFFF"/>
              </w:rPr>
              <w:t>3. prihvaća se pod brojem 2.</w:t>
            </w:r>
          </w:p>
          <w:p w:rsidR="003571B2" w:rsidRPr="00F713B8" w:rsidRDefault="003571B2" w:rsidP="000D147E">
            <w:pPr>
              <w:jc w:val="both"/>
              <w:rPr>
                <w:rFonts w:ascii="Arial" w:hAnsi="Arial" w:cs="Arial"/>
                <w:b/>
                <w:color w:val="000000" w:themeColor="text1"/>
                <w:sz w:val="16"/>
                <w:szCs w:val="16"/>
                <w:shd w:val="clear" w:color="auto" w:fill="FFFFFF"/>
              </w:rPr>
            </w:pPr>
          </w:p>
          <w:p w:rsidR="003571B2" w:rsidRPr="00F713B8" w:rsidRDefault="003571B2" w:rsidP="000D147E">
            <w:pPr>
              <w:jc w:val="both"/>
              <w:rPr>
                <w:rFonts w:ascii="Arial" w:hAnsi="Arial" w:cs="Arial"/>
                <w:b/>
                <w:color w:val="000000" w:themeColor="text1"/>
                <w:sz w:val="16"/>
                <w:szCs w:val="16"/>
                <w:shd w:val="clear" w:color="auto" w:fill="FFFFFF"/>
              </w:rPr>
            </w:pPr>
            <w:r w:rsidRPr="00F713B8">
              <w:rPr>
                <w:rFonts w:ascii="Arial" w:hAnsi="Arial" w:cs="Arial"/>
                <w:b/>
                <w:color w:val="000000" w:themeColor="text1"/>
                <w:sz w:val="16"/>
                <w:szCs w:val="16"/>
                <w:shd w:val="clear" w:color="auto" w:fill="FFFFFF"/>
              </w:rPr>
              <w:t>4. prihvaća se.</w:t>
            </w:r>
          </w:p>
          <w:p w:rsidR="003571B2" w:rsidRPr="00F713B8" w:rsidRDefault="003571B2" w:rsidP="000D147E">
            <w:pPr>
              <w:jc w:val="both"/>
              <w:rPr>
                <w:rFonts w:ascii="Arial" w:hAnsi="Arial" w:cs="Arial"/>
                <w:b/>
                <w:color w:val="000000" w:themeColor="text1"/>
                <w:sz w:val="16"/>
                <w:szCs w:val="16"/>
                <w:shd w:val="clear" w:color="auto" w:fill="FFFFFF"/>
              </w:rPr>
            </w:pPr>
          </w:p>
          <w:p w:rsidR="003571B2" w:rsidRPr="00F713B8" w:rsidRDefault="003571B2" w:rsidP="000D147E">
            <w:pPr>
              <w:jc w:val="both"/>
              <w:rPr>
                <w:rFonts w:ascii="Arial" w:hAnsi="Arial" w:cs="Arial"/>
                <w:b/>
                <w:color w:val="000000" w:themeColor="text1"/>
                <w:sz w:val="16"/>
                <w:szCs w:val="16"/>
              </w:rPr>
            </w:pPr>
            <w:r w:rsidRPr="00F713B8">
              <w:rPr>
                <w:rFonts w:ascii="Arial" w:hAnsi="Arial" w:cs="Arial"/>
                <w:b/>
                <w:color w:val="000000" w:themeColor="text1"/>
                <w:sz w:val="16"/>
                <w:szCs w:val="16"/>
                <w:shd w:val="clear" w:color="auto" w:fill="FFFFFF"/>
              </w:rPr>
              <w:t>5. prihvaća se.</w:t>
            </w:r>
          </w:p>
        </w:tc>
      </w:tr>
    </w:tbl>
    <w:p w:rsidR="00396978" w:rsidRDefault="00396978"/>
    <w:sectPr w:rsidR="00396978" w:rsidSect="00236502">
      <w:head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7B7" w:rsidRDefault="005617B7" w:rsidP="003571B2">
      <w:pPr>
        <w:spacing w:after="0" w:line="240" w:lineRule="auto"/>
      </w:pPr>
      <w:r>
        <w:separator/>
      </w:r>
    </w:p>
  </w:endnote>
  <w:endnote w:type="continuationSeparator" w:id="0">
    <w:p w:rsidR="005617B7" w:rsidRDefault="005617B7" w:rsidP="0035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7B7" w:rsidRDefault="005617B7" w:rsidP="003571B2">
      <w:pPr>
        <w:spacing w:after="0" w:line="240" w:lineRule="auto"/>
      </w:pPr>
      <w:r>
        <w:separator/>
      </w:r>
    </w:p>
  </w:footnote>
  <w:footnote w:type="continuationSeparator" w:id="0">
    <w:p w:rsidR="005617B7" w:rsidRDefault="005617B7" w:rsidP="0035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1B2" w:rsidRPr="003571B2" w:rsidRDefault="003571B2" w:rsidP="003571B2">
    <w:pPr>
      <w:pStyle w:val="Header"/>
    </w:pPr>
  </w:p>
  <w:p w:rsidR="003571B2" w:rsidRDefault="003571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4128FBF4"/>
    <w:lvl w:ilvl="0">
      <w:start w:val="1"/>
      <w:numFmt w:val="decimal"/>
      <w:lvlText w:val="%1."/>
      <w:lvlJc w:val="left"/>
      <w:pPr>
        <w:ind w:left="720" w:hanging="360"/>
      </w:pPr>
    </w:lvl>
    <w:lvl w:ilvl="1">
      <w:start w:val="2008"/>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4A331B"/>
    <w:multiLevelType w:val="hybridMultilevel"/>
    <w:tmpl w:val="AB9287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36A0979"/>
    <w:multiLevelType w:val="hybridMultilevel"/>
    <w:tmpl w:val="5B543118"/>
    <w:lvl w:ilvl="0" w:tplc="9462153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E66AC5"/>
    <w:multiLevelType w:val="hybridMultilevel"/>
    <w:tmpl w:val="75641918"/>
    <w:lvl w:ilvl="0" w:tplc="303CE7F0">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C80FFC"/>
    <w:multiLevelType w:val="hybridMultilevel"/>
    <w:tmpl w:val="369427EA"/>
    <w:lvl w:ilvl="0" w:tplc="3F5E6E2E">
      <w:start w:val="1"/>
      <w:numFmt w:val="decimal"/>
      <w:lvlText w:val="%1."/>
      <w:lvlJc w:val="left"/>
      <w:pPr>
        <w:ind w:left="720" w:hanging="360"/>
      </w:pPr>
      <w:rPr>
        <w:rFonts w:ascii="Arial" w:hAnsi="Arial" w:cs="Arial" w:hint="default"/>
        <w:color w:val="auto"/>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85"/>
    <w:rsid w:val="00000A29"/>
    <w:rsid w:val="00091E14"/>
    <w:rsid w:val="000D147E"/>
    <w:rsid w:val="00111644"/>
    <w:rsid w:val="00130E61"/>
    <w:rsid w:val="001506FB"/>
    <w:rsid w:val="001B0765"/>
    <w:rsid w:val="001F2591"/>
    <w:rsid w:val="00236502"/>
    <w:rsid w:val="003571B2"/>
    <w:rsid w:val="00377EA5"/>
    <w:rsid w:val="00396978"/>
    <w:rsid w:val="003F4412"/>
    <w:rsid w:val="004552FF"/>
    <w:rsid w:val="005617B7"/>
    <w:rsid w:val="00640C8F"/>
    <w:rsid w:val="007077E9"/>
    <w:rsid w:val="00771A89"/>
    <w:rsid w:val="00795785"/>
    <w:rsid w:val="007F3F6A"/>
    <w:rsid w:val="007F5F1D"/>
    <w:rsid w:val="007F73A7"/>
    <w:rsid w:val="00931608"/>
    <w:rsid w:val="00933CCE"/>
    <w:rsid w:val="009515E6"/>
    <w:rsid w:val="00AE47C1"/>
    <w:rsid w:val="00AF5E4F"/>
    <w:rsid w:val="00B97284"/>
    <w:rsid w:val="00BA1C85"/>
    <w:rsid w:val="00BC541D"/>
    <w:rsid w:val="00C54E87"/>
    <w:rsid w:val="00C7772B"/>
    <w:rsid w:val="00D75685"/>
    <w:rsid w:val="00E25058"/>
    <w:rsid w:val="00F16C07"/>
    <w:rsid w:val="00F653D6"/>
    <w:rsid w:val="00F713B8"/>
    <w:rsid w:val="00F90B24"/>
    <w:rsid w:val="00FF76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509DD-1332-420E-80FD-25AE5BAD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502"/>
    <w:pPr>
      <w:spacing w:after="0" w:line="240" w:lineRule="auto"/>
      <w:ind w:left="720"/>
      <w:contextualSpacing/>
    </w:pPr>
    <w:rPr>
      <w:rFonts w:ascii="Arial" w:eastAsia="Times New Roman" w:hAnsi="Arial" w:cs="Times New Roman"/>
      <w:szCs w:val="24"/>
      <w:lang w:eastAsia="hr-HR"/>
    </w:rPr>
  </w:style>
  <w:style w:type="paragraph" w:customStyle="1" w:styleId="ListParagraph1">
    <w:name w:val="List Paragraph1"/>
    <w:basedOn w:val="Normal"/>
    <w:uiPriority w:val="99"/>
    <w:qFormat/>
    <w:rsid w:val="00236502"/>
    <w:pPr>
      <w:suppressAutoHyphens/>
      <w:spacing w:after="120"/>
      <w:ind w:left="720" w:firstLine="567"/>
      <w:jc w:val="both"/>
    </w:pPr>
    <w:rPr>
      <w:rFonts w:ascii="Times New Roman" w:eastAsia="Times New Roman" w:hAnsi="Times New Roman" w:cs="Times New Roman"/>
      <w:color w:val="00000A"/>
      <w:sz w:val="24"/>
      <w:szCs w:val="24"/>
      <w:lang w:val="en-US"/>
    </w:rPr>
  </w:style>
  <w:style w:type="paragraph" w:styleId="Header">
    <w:name w:val="header"/>
    <w:basedOn w:val="Normal"/>
    <w:link w:val="HeaderChar"/>
    <w:uiPriority w:val="99"/>
    <w:unhideWhenUsed/>
    <w:rsid w:val="003571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1B2"/>
  </w:style>
  <w:style w:type="paragraph" w:styleId="Footer">
    <w:name w:val="footer"/>
    <w:basedOn w:val="Normal"/>
    <w:link w:val="FooterChar"/>
    <w:uiPriority w:val="99"/>
    <w:unhideWhenUsed/>
    <w:rsid w:val="003571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71B2"/>
  </w:style>
  <w:style w:type="paragraph" w:styleId="BalloonText">
    <w:name w:val="Balloon Text"/>
    <w:basedOn w:val="Normal"/>
    <w:link w:val="BalloonTextChar"/>
    <w:uiPriority w:val="99"/>
    <w:semiHidden/>
    <w:unhideWhenUsed/>
    <w:rsid w:val="00091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093">
      <w:bodyDiv w:val="1"/>
      <w:marLeft w:val="0"/>
      <w:marRight w:val="0"/>
      <w:marTop w:val="0"/>
      <w:marBottom w:val="0"/>
      <w:divBdr>
        <w:top w:val="none" w:sz="0" w:space="0" w:color="auto"/>
        <w:left w:val="none" w:sz="0" w:space="0" w:color="auto"/>
        <w:bottom w:val="none" w:sz="0" w:space="0" w:color="auto"/>
        <w:right w:val="none" w:sz="0" w:space="0" w:color="auto"/>
      </w:divBdr>
    </w:div>
    <w:div w:id="205142288">
      <w:bodyDiv w:val="1"/>
      <w:marLeft w:val="0"/>
      <w:marRight w:val="0"/>
      <w:marTop w:val="0"/>
      <w:marBottom w:val="0"/>
      <w:divBdr>
        <w:top w:val="none" w:sz="0" w:space="0" w:color="auto"/>
        <w:left w:val="none" w:sz="0" w:space="0" w:color="auto"/>
        <w:bottom w:val="none" w:sz="0" w:space="0" w:color="auto"/>
        <w:right w:val="none" w:sz="0" w:space="0" w:color="auto"/>
      </w:divBdr>
    </w:div>
    <w:div w:id="244925784">
      <w:bodyDiv w:val="1"/>
      <w:marLeft w:val="0"/>
      <w:marRight w:val="0"/>
      <w:marTop w:val="0"/>
      <w:marBottom w:val="0"/>
      <w:divBdr>
        <w:top w:val="none" w:sz="0" w:space="0" w:color="auto"/>
        <w:left w:val="none" w:sz="0" w:space="0" w:color="auto"/>
        <w:bottom w:val="none" w:sz="0" w:space="0" w:color="auto"/>
        <w:right w:val="none" w:sz="0" w:space="0" w:color="auto"/>
      </w:divBdr>
    </w:div>
    <w:div w:id="707411157">
      <w:bodyDiv w:val="1"/>
      <w:marLeft w:val="0"/>
      <w:marRight w:val="0"/>
      <w:marTop w:val="0"/>
      <w:marBottom w:val="0"/>
      <w:divBdr>
        <w:top w:val="none" w:sz="0" w:space="0" w:color="auto"/>
        <w:left w:val="none" w:sz="0" w:space="0" w:color="auto"/>
        <w:bottom w:val="none" w:sz="0" w:space="0" w:color="auto"/>
        <w:right w:val="none" w:sz="0" w:space="0" w:color="auto"/>
      </w:divBdr>
    </w:div>
    <w:div w:id="800926931">
      <w:bodyDiv w:val="1"/>
      <w:marLeft w:val="0"/>
      <w:marRight w:val="0"/>
      <w:marTop w:val="0"/>
      <w:marBottom w:val="0"/>
      <w:divBdr>
        <w:top w:val="none" w:sz="0" w:space="0" w:color="auto"/>
        <w:left w:val="none" w:sz="0" w:space="0" w:color="auto"/>
        <w:bottom w:val="none" w:sz="0" w:space="0" w:color="auto"/>
        <w:right w:val="none" w:sz="0" w:space="0" w:color="auto"/>
      </w:divBdr>
    </w:div>
    <w:div w:id="1117413532">
      <w:bodyDiv w:val="1"/>
      <w:marLeft w:val="0"/>
      <w:marRight w:val="0"/>
      <w:marTop w:val="0"/>
      <w:marBottom w:val="0"/>
      <w:divBdr>
        <w:top w:val="none" w:sz="0" w:space="0" w:color="auto"/>
        <w:left w:val="none" w:sz="0" w:space="0" w:color="auto"/>
        <w:bottom w:val="none" w:sz="0" w:space="0" w:color="auto"/>
        <w:right w:val="none" w:sz="0" w:space="0" w:color="auto"/>
      </w:divBdr>
    </w:div>
    <w:div w:id="1193108761">
      <w:bodyDiv w:val="1"/>
      <w:marLeft w:val="0"/>
      <w:marRight w:val="0"/>
      <w:marTop w:val="0"/>
      <w:marBottom w:val="0"/>
      <w:divBdr>
        <w:top w:val="none" w:sz="0" w:space="0" w:color="auto"/>
        <w:left w:val="none" w:sz="0" w:space="0" w:color="auto"/>
        <w:bottom w:val="none" w:sz="0" w:space="0" w:color="auto"/>
        <w:right w:val="none" w:sz="0" w:space="0" w:color="auto"/>
      </w:divBdr>
    </w:div>
    <w:div w:id="1965623894">
      <w:bodyDiv w:val="1"/>
      <w:marLeft w:val="0"/>
      <w:marRight w:val="0"/>
      <w:marTop w:val="0"/>
      <w:marBottom w:val="0"/>
      <w:divBdr>
        <w:top w:val="none" w:sz="0" w:space="0" w:color="auto"/>
        <w:left w:val="none" w:sz="0" w:space="0" w:color="auto"/>
        <w:bottom w:val="none" w:sz="0" w:space="0" w:color="auto"/>
        <w:right w:val="none" w:sz="0" w:space="0" w:color="auto"/>
      </w:divBdr>
    </w:div>
    <w:div w:id="2028679032">
      <w:bodyDiv w:val="1"/>
      <w:marLeft w:val="0"/>
      <w:marRight w:val="0"/>
      <w:marTop w:val="0"/>
      <w:marBottom w:val="0"/>
      <w:divBdr>
        <w:top w:val="none" w:sz="0" w:space="0" w:color="auto"/>
        <w:left w:val="none" w:sz="0" w:space="0" w:color="auto"/>
        <w:bottom w:val="none" w:sz="0" w:space="0" w:color="auto"/>
        <w:right w:val="none" w:sz="0" w:space="0" w:color="auto"/>
      </w:divBdr>
    </w:div>
    <w:div w:id="20647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donacelnica@mali-losin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3540</Words>
  <Characters>20181</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Martina Krajina</cp:lastModifiedBy>
  <cp:revision>2</cp:revision>
  <cp:lastPrinted>2018-01-23T12:52:00Z</cp:lastPrinted>
  <dcterms:created xsi:type="dcterms:W3CDTF">2018-01-23T14:14:00Z</dcterms:created>
  <dcterms:modified xsi:type="dcterms:W3CDTF">2018-01-23T14:14:00Z</dcterms:modified>
</cp:coreProperties>
</file>