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0B" w:rsidRDefault="0004150B" w:rsidP="0004150B"/>
    <w:p w:rsidR="00893390" w:rsidRDefault="00893390" w:rsidP="0004150B"/>
    <w:p w:rsidR="0004150B" w:rsidRPr="00643373" w:rsidRDefault="0004150B" w:rsidP="0004150B">
      <w:pPr>
        <w:spacing w:after="0"/>
        <w:rPr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ŠTO JE TO PRORAČUN?</w:t>
      </w:r>
    </w:p>
    <w:p w:rsidR="0004150B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-strateški dokument; temeljni akt kojim se procjenjuju ukupni prihodi i primici i ukupni rashodi  i izdaci; sastavni dio proračuna su i projekcije za sljedeće dvije godine (2017. i 2018.), kao i plan razvojnih programa za trogodišnje razdoblje koji obuhvaća sve razvojne projekte (2016-2018.)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-donosi se za proračunsku godinu i vrijedi samo za tu godinu</w:t>
      </w:r>
    </w:p>
    <w:p w:rsidR="0004150B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-mora biti uravnotežen - ukupni prihodi i primici pokrivaju ukupne rashode i izdatke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-rok za donošenje: 31. prosinac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-tko ga donosi: Sabor RH (za državni proračun); gradsko ili općinsko vijeće (za JLS)</w:t>
      </w:r>
    </w:p>
    <w:p w:rsidR="0004150B" w:rsidRDefault="0004150B" w:rsidP="0004150B">
      <w:pPr>
        <w:spacing w:after="0"/>
        <w:rPr>
          <w:rFonts w:ascii="Arial" w:hAnsi="Arial" w:cs="Arial"/>
        </w:rPr>
      </w:pPr>
    </w:p>
    <w:p w:rsidR="0004150B" w:rsidRDefault="0004150B" w:rsidP="0004150B">
      <w:pPr>
        <w:spacing w:after="0"/>
        <w:rPr>
          <w:rFonts w:ascii="Arial" w:hAnsi="Arial" w:cs="Arial"/>
        </w:rPr>
      </w:pPr>
      <w:r w:rsidRPr="0004150B">
        <w:rPr>
          <w:rFonts w:ascii="Arial" w:hAnsi="Arial" w:cs="Arial"/>
          <w:b/>
          <w:u w:val="single"/>
        </w:rPr>
        <w:t>ZAKONSKA OSNOVA</w:t>
      </w:r>
      <w:r>
        <w:rPr>
          <w:rFonts w:ascii="Arial" w:hAnsi="Arial" w:cs="Arial"/>
        </w:rPr>
        <w:t xml:space="preserve"> - </w:t>
      </w:r>
      <w:r w:rsidRPr="005E7C60">
        <w:rPr>
          <w:rFonts w:ascii="Arial" w:hAnsi="Arial" w:cs="Arial"/>
        </w:rPr>
        <w:t>Zakon o proračunu</w:t>
      </w:r>
      <w:r>
        <w:rPr>
          <w:rFonts w:ascii="Arial" w:hAnsi="Arial" w:cs="Arial"/>
        </w:rPr>
        <w:t xml:space="preserve"> (Narodne novine RH, br. 87/08, 136/12, 15/15)</w:t>
      </w:r>
    </w:p>
    <w:p w:rsidR="0004150B" w:rsidRDefault="0004150B" w:rsidP="0004150B">
      <w:pPr>
        <w:spacing w:after="0"/>
        <w:rPr>
          <w:rFonts w:ascii="Arial" w:hAnsi="Arial" w:cs="Arial"/>
        </w:rPr>
      </w:pPr>
    </w:p>
    <w:p w:rsidR="0004150B" w:rsidRDefault="0004150B" w:rsidP="0004150B">
      <w:pPr>
        <w:spacing w:after="0"/>
        <w:rPr>
          <w:rFonts w:ascii="Arial" w:hAnsi="Arial" w:cs="Arial"/>
          <w:b/>
          <w:u w:val="single"/>
        </w:rPr>
      </w:pPr>
      <w:r w:rsidRPr="0004150B">
        <w:rPr>
          <w:rFonts w:ascii="Arial" w:hAnsi="Arial" w:cs="Arial"/>
          <w:b/>
          <w:u w:val="single"/>
        </w:rPr>
        <w:t>PRORAČUNSKI KORISNICI</w:t>
      </w:r>
    </w:p>
    <w:p w:rsidR="0004150B" w:rsidRDefault="0004150B" w:rsidP="0004150B">
      <w:pPr>
        <w:spacing w:after="0"/>
        <w:rPr>
          <w:rFonts w:ascii="Arial" w:hAnsi="Arial" w:cs="Arial"/>
        </w:rPr>
      </w:pPr>
      <w:r w:rsidRPr="0004150B">
        <w:rPr>
          <w:rFonts w:ascii="Arial" w:hAnsi="Arial" w:cs="Arial"/>
        </w:rPr>
        <w:t xml:space="preserve">-Dječji vrtić Cvrčak, Pučko otvoreno učilište mali Lošinj, Gradska knjižnica i čitaonica, Lošinjski muzej, Muzej </w:t>
      </w:r>
      <w:proofErr w:type="spellStart"/>
      <w:r w:rsidRPr="0004150B">
        <w:rPr>
          <w:rFonts w:ascii="Arial" w:hAnsi="Arial" w:cs="Arial"/>
        </w:rPr>
        <w:t>Apoksiomena</w:t>
      </w:r>
      <w:proofErr w:type="spellEnd"/>
      <w:r w:rsidRPr="0004150B">
        <w:rPr>
          <w:rFonts w:ascii="Arial" w:hAnsi="Arial" w:cs="Arial"/>
        </w:rPr>
        <w:t>, Javna vatrogasna postrojba</w:t>
      </w:r>
    </w:p>
    <w:p w:rsidR="0004150B" w:rsidRDefault="0004150B" w:rsidP="0004150B">
      <w:pPr>
        <w:spacing w:after="0"/>
        <w:rPr>
          <w:rFonts w:ascii="Arial" w:hAnsi="Arial" w:cs="Arial"/>
        </w:rPr>
      </w:pPr>
    </w:p>
    <w:p w:rsidR="0004150B" w:rsidRDefault="0004150B" w:rsidP="000415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STRUKTURA PRORAČUNA</w:t>
      </w:r>
    </w:p>
    <w:p w:rsidR="0004150B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-sastoji se od općeg i posebnog dijela, a na razini jedinica lokalne i područne (regionalne) samouprav</w:t>
      </w:r>
      <w:r>
        <w:rPr>
          <w:rFonts w:ascii="Arial" w:hAnsi="Arial" w:cs="Arial"/>
        </w:rPr>
        <w:t>e i od plana razvojnih programa</w:t>
      </w:r>
      <w:r w:rsidRPr="005E7C60">
        <w:rPr>
          <w:rFonts w:ascii="Arial" w:hAnsi="Arial" w:cs="Arial"/>
        </w:rPr>
        <w:br/>
        <w:t>- Opći dio proračuna čini Račun prihoda i rashoda i Račun financiranja.</w:t>
      </w:r>
      <w:r w:rsidRPr="005E7C60">
        <w:rPr>
          <w:rFonts w:ascii="Arial" w:hAnsi="Arial" w:cs="Arial"/>
        </w:rPr>
        <w:br/>
        <w:t>- Posebni dio proračuna sastoji se od plana rashoda i izdataka proračunskih korisnika iskazanih po vrstama, raspoređenih u programe koji se sastoje od aktivnosti i projekata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</w:p>
    <w:p w:rsidR="0004150B" w:rsidRPr="0004150B" w:rsidRDefault="0004150B" w:rsidP="0004150B">
      <w:pPr>
        <w:spacing w:after="0"/>
        <w:rPr>
          <w:rFonts w:ascii="Arial" w:hAnsi="Arial" w:cs="Arial"/>
          <w:b/>
          <w:u w:val="single"/>
        </w:rPr>
      </w:pPr>
      <w:r w:rsidRPr="0004150B">
        <w:rPr>
          <w:rFonts w:ascii="Arial" w:hAnsi="Arial" w:cs="Arial"/>
          <w:b/>
          <w:u w:val="single"/>
        </w:rPr>
        <w:t>PROCES DONOŠENJA PRORAČUNA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 xml:space="preserve">1. Ministarstvo financija dostavlja svim JLP®S Upute koje sadrže temeljne ekonomske pokazatelje iz Smjernica ekonomske i fiskalne politike 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2. Temeljem ovih Uputa i temeljem gospodarskih kretanja na određenom području svaka JLS priprema vlastite Upute koje dostavlja svojim proračunskim korisnicima</w:t>
      </w:r>
      <w:r>
        <w:rPr>
          <w:rFonts w:ascii="Arial" w:hAnsi="Arial" w:cs="Arial"/>
        </w:rPr>
        <w:t>; u njima određuje LIMITE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3. JLS raspisuje javne pozive za prijavu na Program javnih potreba u kulturi, te Program javnih potreba u sportu i tehničkoj kulturi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4. Proračunski korisnici izrađuju svoje financijske planove i dostavljaju ih nadležnim upravnim odjelima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5. Upravni odjeli objedinjuju prijedloge proračunskih korisnika, obrađuju pristigle prijave na programe javnih potreba, obrađuju prijedloge mjesnih odbora, turističke zajednice te potom izrađuju financijske planove svojih odjela i dostavljaju ih Upravnom odjelu za financije, turizam i gospodarstvo</w:t>
      </w:r>
      <w:r>
        <w:rPr>
          <w:rFonts w:ascii="Arial" w:hAnsi="Arial" w:cs="Arial"/>
        </w:rPr>
        <w:t xml:space="preserve"> koji je koordinator cijelog procesa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6. UO za FTG izrađuje prijedlog proračuna GML i dostavlja ga gradonačelniku koji ga potom najkasnije do 15. studenog dostavlja Gradskom vijeću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  <w:r w:rsidRPr="005E7C60">
        <w:rPr>
          <w:rFonts w:ascii="Arial" w:hAnsi="Arial" w:cs="Arial"/>
        </w:rPr>
        <w:t>7. Gradsko vijeće razmatra prijedlog i usvaja ga najkasnije do 31. prosinca</w:t>
      </w:r>
    </w:p>
    <w:p w:rsidR="0004150B" w:rsidRPr="005E7C60" w:rsidRDefault="0004150B" w:rsidP="0004150B">
      <w:pPr>
        <w:spacing w:after="0"/>
        <w:rPr>
          <w:rFonts w:ascii="Arial" w:hAnsi="Arial" w:cs="Arial"/>
        </w:rPr>
      </w:pPr>
    </w:p>
    <w:p w:rsidR="0004150B" w:rsidRPr="00BD28B4" w:rsidRDefault="0004150B" w:rsidP="0004150B">
      <w:pPr>
        <w:spacing w:after="0"/>
        <w:rPr>
          <w:rFonts w:ascii="Arial" w:hAnsi="Arial" w:cs="Arial"/>
          <w:sz w:val="24"/>
          <w:szCs w:val="24"/>
        </w:rPr>
      </w:pPr>
    </w:p>
    <w:p w:rsidR="0004150B" w:rsidRDefault="0004150B" w:rsidP="0004150B"/>
    <w:p w:rsidR="0004150B" w:rsidRDefault="0004150B" w:rsidP="0004150B"/>
    <w:p w:rsidR="0004150B" w:rsidRPr="00EB5F9A" w:rsidRDefault="0004150B" w:rsidP="000415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B5F9A">
        <w:rPr>
          <w:rFonts w:ascii="Arial" w:hAnsi="Arial" w:cs="Arial"/>
          <w:b/>
          <w:sz w:val="32"/>
          <w:szCs w:val="32"/>
        </w:rPr>
        <w:t>PRORAČUN GRADA MALOG LOŠINJA</w:t>
      </w:r>
    </w:p>
    <w:p w:rsidR="0004150B" w:rsidRPr="00EB5F9A" w:rsidRDefault="0004150B" w:rsidP="0004150B">
      <w:pPr>
        <w:spacing w:after="0"/>
        <w:jc w:val="center"/>
        <w:rPr>
          <w:rFonts w:ascii="Arial" w:hAnsi="Arial" w:cs="Arial"/>
        </w:rPr>
      </w:pPr>
      <w:r w:rsidRPr="00EB5F9A">
        <w:rPr>
          <w:rFonts w:ascii="Arial" w:hAnsi="Arial" w:cs="Arial"/>
          <w:b/>
          <w:sz w:val="32"/>
          <w:szCs w:val="32"/>
        </w:rPr>
        <w:t xml:space="preserve"> ZA 2016. GODINU</w:t>
      </w:r>
    </w:p>
    <w:p w:rsidR="0004150B" w:rsidRDefault="0004150B" w:rsidP="0004150B"/>
    <w:p w:rsidR="0004150B" w:rsidRPr="00EB5F9A" w:rsidRDefault="0004150B" w:rsidP="0004150B">
      <w:pPr>
        <w:rPr>
          <w:rFonts w:ascii="Arial" w:hAnsi="Arial" w:cs="Arial"/>
          <w:b/>
          <w:sz w:val="24"/>
          <w:szCs w:val="24"/>
          <w:u w:val="single"/>
        </w:rPr>
      </w:pPr>
      <w:r w:rsidRPr="00EB5F9A">
        <w:rPr>
          <w:rFonts w:ascii="Arial" w:hAnsi="Arial" w:cs="Arial"/>
          <w:b/>
          <w:sz w:val="24"/>
          <w:szCs w:val="24"/>
          <w:u w:val="single"/>
        </w:rPr>
        <w:t>UKUPNI PRIHODI I PRIMICI</w:t>
      </w:r>
    </w:p>
    <w:p w:rsidR="0004150B" w:rsidRDefault="0004150B" w:rsidP="0004150B">
      <w:pPr>
        <w:jc w:val="both"/>
        <w:rPr>
          <w:rFonts w:ascii="Arial" w:hAnsi="Arial" w:cs="Arial"/>
          <w:sz w:val="20"/>
          <w:szCs w:val="20"/>
        </w:rPr>
      </w:pPr>
      <w:r w:rsidRPr="001614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Ukupni prihodi i primici 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planiraju se u iznosu od </w:t>
      </w:r>
      <w:r w:rsidRPr="001614EC">
        <w:rPr>
          <w:rFonts w:ascii="Arial" w:hAnsi="Arial" w:cs="Arial"/>
          <w:b/>
          <w:color w:val="000000" w:themeColor="text1"/>
          <w:sz w:val="20"/>
          <w:szCs w:val="20"/>
        </w:rPr>
        <w:t>93.364.510,41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 i manji su za 10% u odnosu na </w:t>
      </w:r>
      <w:r>
        <w:rPr>
          <w:rFonts w:ascii="Arial" w:hAnsi="Arial" w:cs="Arial"/>
          <w:color w:val="000000" w:themeColor="text1"/>
          <w:sz w:val="20"/>
          <w:szCs w:val="20"/>
        </w:rPr>
        <w:t>2015. god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>, od čega se prihodi poslovanja planiraju sa 80.152.660,41</w:t>
      </w:r>
      <w:r w:rsidRPr="001614EC">
        <w:rPr>
          <w:rFonts w:ascii="Arial" w:hAnsi="Arial" w:cs="Arial"/>
          <w:i/>
          <w:color w:val="000000" w:themeColor="text1"/>
          <w:sz w:val="20"/>
          <w:szCs w:val="20"/>
        </w:rPr>
        <w:t xml:space="preserve"> kn</w:t>
      </w:r>
      <w:r w:rsidRPr="001614E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 a prihodi od prodaje nefinancijske imovine sa 13.211.850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,00 kn </w:t>
      </w:r>
    </w:p>
    <w:p w:rsidR="0004150B" w:rsidRPr="009541E8" w:rsidRDefault="0004150B" w:rsidP="0004150B">
      <w:pPr>
        <w:rPr>
          <w:rFonts w:ascii="Arial" w:hAnsi="Arial" w:cs="Arial"/>
          <w:b/>
          <w:u w:val="single"/>
        </w:rPr>
      </w:pPr>
      <w:r w:rsidRPr="009541E8">
        <w:rPr>
          <w:rFonts w:ascii="Arial" w:hAnsi="Arial" w:cs="Arial"/>
          <w:b/>
          <w:u w:val="single"/>
        </w:rPr>
        <w:t>Graf. 1 - Usporedba ukupnih prihoda i primitaka u 2015. i 2016. god.</w:t>
      </w:r>
    </w:p>
    <w:p w:rsidR="0004150B" w:rsidRDefault="0004150B" w:rsidP="0004150B">
      <w:pPr>
        <w:jc w:val="center"/>
      </w:pPr>
      <w:r>
        <w:rPr>
          <w:noProof/>
          <w:lang w:eastAsia="hr-HR"/>
        </w:rPr>
        <w:drawing>
          <wp:inline distT="0" distB="0" distL="0" distR="0" wp14:anchorId="51B7DC2A" wp14:editId="1586099B">
            <wp:extent cx="4048125" cy="23145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150B" w:rsidRDefault="0004150B" w:rsidP="0004150B">
      <w:pPr>
        <w:rPr>
          <w:b/>
        </w:rPr>
      </w:pPr>
    </w:p>
    <w:p w:rsidR="0004150B" w:rsidRPr="009541E8" w:rsidRDefault="0004150B" w:rsidP="0004150B">
      <w:pPr>
        <w:rPr>
          <w:rFonts w:ascii="Arial" w:hAnsi="Arial" w:cs="Arial"/>
          <w:b/>
          <w:u w:val="single"/>
        </w:rPr>
      </w:pPr>
      <w:r w:rsidRPr="009541E8">
        <w:rPr>
          <w:rFonts w:ascii="Arial" w:hAnsi="Arial" w:cs="Arial"/>
          <w:b/>
          <w:u w:val="single"/>
        </w:rPr>
        <w:t>Graf 2. - Struktura ukupnih prihoda i primitaka u 2016. god.</w:t>
      </w:r>
    </w:p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4306"/>
        <w:gridCol w:w="734"/>
        <w:gridCol w:w="1840"/>
      </w:tblGrid>
      <w:tr w:rsidR="0004150B" w:rsidRPr="009541E8" w:rsidTr="0004150B">
        <w:trPr>
          <w:trHeight w:val="30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Struktura ukupnih prihoda i primitaka u 2016.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4150B" w:rsidRPr="009541E8" w:rsidTr="0004150B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Prihodi poslovanja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86%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80.152.662,00 kn</w:t>
            </w:r>
          </w:p>
        </w:tc>
      </w:tr>
      <w:tr w:rsidR="0004150B" w:rsidRPr="009541E8" w:rsidTr="0004150B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prodaje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14%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13.211.850,00 kn</w:t>
            </w:r>
          </w:p>
        </w:tc>
      </w:tr>
      <w:tr w:rsidR="0004150B" w:rsidRPr="009541E8" w:rsidTr="0004150B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Primici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0%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0,00 kn</w:t>
            </w:r>
          </w:p>
        </w:tc>
      </w:tr>
      <w:tr w:rsidR="0004150B" w:rsidRPr="009541E8" w:rsidTr="0004150B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UKUPNI PRIHODI I PRIMICI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9541E8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541E8">
              <w:rPr>
                <w:rFonts w:ascii="Calibri" w:eastAsia="Times New Roman" w:hAnsi="Calibri" w:cs="Times New Roman"/>
                <w:color w:val="000000"/>
                <w:lang w:eastAsia="hr-HR"/>
              </w:rPr>
              <w:t>93.364.512,00 kn</w:t>
            </w:r>
          </w:p>
        </w:tc>
      </w:tr>
    </w:tbl>
    <w:p w:rsidR="0004150B" w:rsidRPr="00E50E6C" w:rsidRDefault="0004150B" w:rsidP="0004150B">
      <w:pPr>
        <w:rPr>
          <w:rFonts w:ascii="Arial" w:hAnsi="Arial" w:cs="Arial"/>
        </w:rPr>
      </w:pPr>
    </w:p>
    <w:p w:rsidR="0004150B" w:rsidRDefault="0004150B" w:rsidP="0004150B">
      <w:pPr>
        <w:jc w:val="center"/>
      </w:pPr>
      <w:r>
        <w:rPr>
          <w:noProof/>
          <w:lang w:eastAsia="hr-HR"/>
        </w:rPr>
        <w:drawing>
          <wp:inline distT="0" distB="0" distL="0" distR="0" wp14:anchorId="5AD41B18" wp14:editId="16204382">
            <wp:extent cx="3095625" cy="1952625"/>
            <wp:effectExtent l="0" t="0" r="9525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150B" w:rsidRDefault="0004150B" w:rsidP="0004150B"/>
    <w:p w:rsidR="00893390" w:rsidRDefault="00893390" w:rsidP="0004150B"/>
    <w:p w:rsidR="0004150B" w:rsidRPr="0004150B" w:rsidRDefault="0004150B" w:rsidP="0004150B">
      <w:pPr>
        <w:rPr>
          <w:rFonts w:ascii="Arial" w:hAnsi="Arial" w:cs="Arial"/>
          <w:b/>
          <w:u w:val="single"/>
        </w:rPr>
      </w:pPr>
      <w:r w:rsidRPr="0004150B">
        <w:rPr>
          <w:rFonts w:ascii="Arial" w:hAnsi="Arial" w:cs="Arial"/>
          <w:b/>
          <w:u w:val="single"/>
        </w:rPr>
        <w:t>O</w:t>
      </w:r>
      <w:r w:rsidRPr="0004150B">
        <w:rPr>
          <w:rFonts w:ascii="Arial" w:hAnsi="Arial" w:cs="Arial"/>
          <w:b/>
          <w:sz w:val="24"/>
          <w:szCs w:val="24"/>
          <w:u w:val="single"/>
        </w:rPr>
        <w:t>DAKLE NOVAC DOLAZI U PRORAČUN?</w:t>
      </w:r>
    </w:p>
    <w:p w:rsidR="0004150B" w:rsidRDefault="0004150B" w:rsidP="0004150B">
      <w:pPr>
        <w:rPr>
          <w:rFonts w:ascii="Arial" w:hAnsi="Arial" w:cs="Arial"/>
          <w:sz w:val="20"/>
          <w:szCs w:val="20"/>
        </w:rPr>
      </w:pPr>
      <w:r w:rsidRPr="001614EC">
        <w:rPr>
          <w:rFonts w:ascii="Arial" w:hAnsi="Arial" w:cs="Arial"/>
          <w:sz w:val="20"/>
          <w:szCs w:val="20"/>
        </w:rPr>
        <w:t xml:space="preserve">         U nastavku se daje pregled planiranih prihoda i primitaka u 2016. godini, te usporedba sa procj</w:t>
      </w:r>
      <w:r w:rsidR="005C7FAE">
        <w:rPr>
          <w:rFonts w:ascii="Arial" w:hAnsi="Arial" w:cs="Arial"/>
          <w:sz w:val="20"/>
          <w:szCs w:val="20"/>
        </w:rPr>
        <w:t>enom ostvarenja u 2015. godini prema izvorima financiranja:</w:t>
      </w:r>
    </w:p>
    <w:p w:rsidR="0004150B" w:rsidRDefault="0004150B" w:rsidP="0004150B">
      <w:pPr>
        <w:rPr>
          <w:rFonts w:ascii="Arial" w:hAnsi="Arial" w:cs="Arial"/>
          <w:sz w:val="20"/>
          <w:szCs w:val="20"/>
        </w:rPr>
      </w:pPr>
    </w:p>
    <w:tbl>
      <w:tblPr>
        <w:tblW w:w="8286" w:type="dxa"/>
        <w:jc w:val="center"/>
        <w:tblInd w:w="93" w:type="dxa"/>
        <w:tblLook w:val="04A0" w:firstRow="1" w:lastRow="0" w:firstColumn="1" w:lastColumn="0" w:noHBand="0" w:noVBand="1"/>
      </w:tblPr>
      <w:tblGrid>
        <w:gridCol w:w="3866"/>
        <w:gridCol w:w="1920"/>
        <w:gridCol w:w="1800"/>
        <w:gridCol w:w="850"/>
      </w:tblGrid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2015.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2016.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POSLOVANJA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72.957.475,00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80.152.660,00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32.513.450,00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30.152.535,00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93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19.113.450,00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16.752.535,00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88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na imovinu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-kuće za odmor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-promet nekretninama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-javne površine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na robu i usluge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-porez na potrošnju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-porez na tvrtku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iz inozemstva 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10.440.900,00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15.949.600,00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153</w:t>
            </w:r>
          </w:p>
        </w:tc>
      </w:tr>
      <w:tr w:rsidR="0004150B" w:rsidRPr="0004072A" w:rsidTr="0004150B">
        <w:trPr>
          <w:trHeight w:val="403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-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726.300,00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3.679.600,00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507</w:t>
            </w:r>
          </w:p>
        </w:tc>
      </w:tr>
      <w:tr w:rsidR="0004150B" w:rsidRPr="0004072A" w:rsidTr="0004150B">
        <w:trPr>
          <w:trHeight w:val="411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-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7.114.600,00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9.395.000,00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132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-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pomoći izravnanja za </w:t>
            </w:r>
            <w:proofErr w:type="spellStart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decent</w:t>
            </w:r>
            <w:proofErr w:type="spellEnd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funkcije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2.875.000,00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111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8.050.750,00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8.432.350,00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460.600,00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nefinancijske imovine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7.590.750,00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7.971.750,00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04150B" w:rsidRPr="0004072A" w:rsidTr="0004150B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-koncesije na pomorskom   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  dobru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04150B" w:rsidRPr="0004072A" w:rsidTr="0004150B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-zakupi stambenog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  prostora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317.050,00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366.050,00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115</w:t>
            </w:r>
          </w:p>
        </w:tc>
      </w:tr>
      <w:tr w:rsidR="0004150B" w:rsidRPr="0004072A" w:rsidTr="0004150B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-zakupi poslovnog </w:t>
            </w: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  prostora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3.815.750,00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4.225.750,00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111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-zakupi javne površine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907.950,00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902.950,00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-spomenička renta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-naknade za nezakonito </w:t>
            </w:r>
            <w:proofErr w:type="spellStart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</w:t>
            </w:r>
            <w:proofErr w:type="spellEnd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</w:t>
            </w:r>
            <w:proofErr w:type="spellEnd"/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152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vlastiti prihodi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</w:t>
            </w:r>
            <w:proofErr w:type="spellStart"/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admin</w:t>
            </w:r>
            <w:proofErr w:type="spellEnd"/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pristojbi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20.941.125,00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22.013.625,00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Administrativne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2.080.000,00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 posebnim propisima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18.921.125,00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19.933.625,00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-komunalna naknada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8.645.375,00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9.671.875,00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112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-komunalni doprinos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8.617.000,00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9.275.000,00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   -doprinos za šume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-ostali nespomenuti prihodi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1.493.750,00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821.750,00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- prihodi vodnog gospodarstva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107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-naknade za priključak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3.368.300,00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435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- tekuće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295.100,00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116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- kapitalne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250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prihodi od pruženih usluga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1.773.200,00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236.250,00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236.250,00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</w:t>
            </w: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30.793.491,00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13.211.850,00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43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-zemljišta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30.035.491,00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6.653.850,00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-stambeni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558.000,00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558.000,00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-poslovni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6.000.000,00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3000</w:t>
            </w:r>
          </w:p>
        </w:tc>
      </w:tr>
      <w:tr w:rsidR="0004150B" w:rsidRPr="0004072A" w:rsidTr="0004150B">
        <w:trPr>
          <w:trHeight w:val="52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BB59"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FINANCIRANJA</w:t>
            </w: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 xml:space="preserve">IMOVINE I ZADUŽIVANJA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BB59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4150B" w:rsidRPr="0004072A" w:rsidTr="0004150B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Povrati zajmova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4150B" w:rsidRPr="0004072A" w:rsidTr="0004150B">
        <w:trPr>
          <w:trHeight w:val="754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103.750.966,00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93.364.510,00 kn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9BBB59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07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90</w:t>
            </w:r>
          </w:p>
        </w:tc>
      </w:tr>
    </w:tbl>
    <w:p w:rsidR="0004150B" w:rsidRPr="001614EC" w:rsidRDefault="0004150B" w:rsidP="0004150B">
      <w:pPr>
        <w:rPr>
          <w:rFonts w:ascii="Arial" w:hAnsi="Arial" w:cs="Arial"/>
          <w:color w:val="FF0000"/>
          <w:sz w:val="20"/>
          <w:szCs w:val="20"/>
        </w:rPr>
      </w:pPr>
    </w:p>
    <w:p w:rsidR="0004150B" w:rsidRPr="009541E8" w:rsidRDefault="0004150B" w:rsidP="0004150B">
      <w:pPr>
        <w:rPr>
          <w:rFonts w:ascii="Arial" w:hAnsi="Arial" w:cs="Arial"/>
          <w:u w:val="single"/>
        </w:rPr>
      </w:pPr>
      <w:r w:rsidRPr="009541E8">
        <w:rPr>
          <w:rFonts w:ascii="Arial" w:hAnsi="Arial" w:cs="Arial"/>
          <w:b/>
          <w:u w:val="single"/>
        </w:rPr>
        <w:t>Graf. 3 - Struktura prihoda poslovanja u 2016. god.</w:t>
      </w:r>
    </w:p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3480"/>
        <w:gridCol w:w="703"/>
        <w:gridCol w:w="2697"/>
      </w:tblGrid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Struktura prihoda poslovanja u 2016. god.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poreza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38%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30.152.535,00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Pomoći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20%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15.949.600,00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imovine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11%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8.432.350,00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Prihodi od </w:t>
            </w:r>
            <w:proofErr w:type="spellStart"/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adm</w:t>
            </w:r>
            <w:proofErr w:type="spellEnd"/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pristojbi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27%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22.013.625,00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prodaje, donacije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4%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3.368.300,00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0%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236.250,00 kn</w:t>
            </w: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4150B" w:rsidRPr="0004072A" w:rsidTr="0004150B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04072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072A">
              <w:rPr>
                <w:rFonts w:ascii="Calibri" w:eastAsia="Times New Roman" w:hAnsi="Calibri" w:cs="Times New Roman"/>
                <w:color w:val="000000"/>
                <w:lang w:eastAsia="hr-HR"/>
              </w:rPr>
              <w:t>80.152.660,00 kn</w:t>
            </w:r>
          </w:p>
        </w:tc>
      </w:tr>
    </w:tbl>
    <w:p w:rsidR="0004150B" w:rsidRDefault="0004150B" w:rsidP="0004150B"/>
    <w:p w:rsidR="0004150B" w:rsidRDefault="0004150B" w:rsidP="0004150B">
      <w:r>
        <w:rPr>
          <w:noProof/>
          <w:lang w:eastAsia="hr-HR"/>
        </w:rPr>
        <w:lastRenderedPageBreak/>
        <w:drawing>
          <wp:inline distT="0" distB="0" distL="0" distR="0" wp14:anchorId="4BA3228C" wp14:editId="4C712A94">
            <wp:extent cx="5076825" cy="2924175"/>
            <wp:effectExtent l="0" t="0" r="9525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150B" w:rsidRDefault="0004150B" w:rsidP="0004150B"/>
    <w:p w:rsidR="0004150B" w:rsidRDefault="0004150B" w:rsidP="0004150B">
      <w:pPr>
        <w:ind w:firstLine="708"/>
        <w:rPr>
          <w:rFonts w:ascii="Arial" w:hAnsi="Arial" w:cs="Arial"/>
          <w:b/>
        </w:rPr>
      </w:pPr>
    </w:p>
    <w:p w:rsidR="0004150B" w:rsidRPr="009541E8" w:rsidRDefault="0004150B" w:rsidP="0004150B">
      <w:pPr>
        <w:ind w:firstLine="708"/>
        <w:rPr>
          <w:rFonts w:ascii="Arial" w:hAnsi="Arial" w:cs="Arial"/>
          <w:b/>
          <w:u w:val="single"/>
        </w:rPr>
      </w:pPr>
      <w:r w:rsidRPr="009541E8">
        <w:rPr>
          <w:rFonts w:ascii="Arial" w:hAnsi="Arial" w:cs="Arial"/>
          <w:b/>
          <w:u w:val="single"/>
        </w:rPr>
        <w:t>Graf 4 - Struktura prihoda od prodaje nefinancijske imovine u 2016. god.</w:t>
      </w:r>
    </w:p>
    <w:p w:rsidR="0004150B" w:rsidRDefault="0004150B" w:rsidP="0004150B"/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2274"/>
        <w:gridCol w:w="605"/>
        <w:gridCol w:w="2321"/>
      </w:tblGrid>
      <w:tr w:rsidR="0004150B" w:rsidRPr="00EB5F9A" w:rsidTr="0004150B">
        <w:trPr>
          <w:trHeight w:val="30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prodaje nefinancijske imovine</w:t>
            </w:r>
          </w:p>
        </w:tc>
      </w:tr>
      <w:tr w:rsidR="0004150B" w:rsidRPr="00EB5F9A" w:rsidTr="0004150B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Zemljište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50%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6.653.850,00 kn</w:t>
            </w:r>
          </w:p>
        </w:tc>
      </w:tr>
      <w:tr w:rsidR="0004150B" w:rsidRPr="00EB5F9A" w:rsidTr="0004150B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Stambeni objekti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4%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558.000,00 kn</w:t>
            </w:r>
          </w:p>
        </w:tc>
      </w:tr>
      <w:tr w:rsidR="0004150B" w:rsidRPr="00EB5F9A" w:rsidTr="0004150B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Poslovni objekti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45%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6.000.000,00 kn</w:t>
            </w:r>
          </w:p>
        </w:tc>
      </w:tr>
      <w:tr w:rsidR="0004150B" w:rsidRPr="00EB5F9A" w:rsidTr="0004150B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13.211.850,00 kn</w:t>
            </w:r>
          </w:p>
        </w:tc>
      </w:tr>
    </w:tbl>
    <w:p w:rsidR="0004150B" w:rsidRDefault="0004150B" w:rsidP="0004150B"/>
    <w:p w:rsidR="0004150B" w:rsidRDefault="0004150B" w:rsidP="0004150B">
      <w:pPr>
        <w:jc w:val="center"/>
      </w:pPr>
      <w:r>
        <w:rPr>
          <w:noProof/>
          <w:lang w:eastAsia="hr-HR"/>
        </w:rPr>
        <w:drawing>
          <wp:inline distT="0" distB="0" distL="0" distR="0" wp14:anchorId="4A7765C7" wp14:editId="61885EB4">
            <wp:extent cx="4248150" cy="2438400"/>
            <wp:effectExtent l="0" t="0" r="19050" b="1905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150B" w:rsidRDefault="0004150B" w:rsidP="0004150B">
      <w:pPr>
        <w:jc w:val="center"/>
      </w:pPr>
    </w:p>
    <w:p w:rsidR="002F2EB0" w:rsidRDefault="002F2EB0" w:rsidP="0004150B">
      <w:pPr>
        <w:rPr>
          <w:rFonts w:ascii="Arial" w:hAnsi="Arial" w:cs="Arial"/>
          <w:b/>
          <w:sz w:val="24"/>
          <w:szCs w:val="24"/>
          <w:u w:val="single"/>
        </w:rPr>
      </w:pPr>
    </w:p>
    <w:p w:rsidR="002F2EB0" w:rsidRDefault="002F2EB0" w:rsidP="0004150B">
      <w:pPr>
        <w:rPr>
          <w:rFonts w:ascii="Arial" w:hAnsi="Arial" w:cs="Arial"/>
          <w:b/>
          <w:sz w:val="24"/>
          <w:szCs w:val="24"/>
          <w:u w:val="single"/>
        </w:rPr>
      </w:pPr>
    </w:p>
    <w:p w:rsidR="0004150B" w:rsidRPr="00EB5F9A" w:rsidRDefault="0004150B" w:rsidP="0004150B">
      <w:pPr>
        <w:rPr>
          <w:rFonts w:ascii="Arial" w:hAnsi="Arial" w:cs="Arial"/>
          <w:b/>
          <w:sz w:val="24"/>
          <w:szCs w:val="24"/>
          <w:u w:val="single"/>
        </w:rPr>
      </w:pPr>
      <w:r w:rsidRPr="00EB5F9A">
        <w:rPr>
          <w:rFonts w:ascii="Arial" w:hAnsi="Arial" w:cs="Arial"/>
          <w:b/>
          <w:sz w:val="24"/>
          <w:szCs w:val="24"/>
          <w:u w:val="single"/>
        </w:rPr>
        <w:t>UKUPNI RASHODI I IZDACI</w:t>
      </w:r>
    </w:p>
    <w:p w:rsidR="0004150B" w:rsidRDefault="0004150B" w:rsidP="000415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614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Ukupni rashodi i izdaci 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proračuna planiraju se u visini od  </w:t>
      </w:r>
      <w:r w:rsidRPr="001614EC">
        <w:rPr>
          <w:rFonts w:ascii="Arial" w:hAnsi="Arial" w:cs="Arial"/>
          <w:b/>
          <w:color w:val="000000" w:themeColor="text1"/>
          <w:sz w:val="20"/>
          <w:szCs w:val="20"/>
        </w:rPr>
        <w:t>103.178.754,00 kn,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 što je za 24% više nego u planu tekućeg proračuna, a pokriveni su ukupnim prihodima i namjenskim viškom u cjelokupnom iznosu.  </w:t>
      </w:r>
    </w:p>
    <w:p w:rsidR="0004150B" w:rsidRPr="001614EC" w:rsidRDefault="0004150B" w:rsidP="000415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614E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 xml:space="preserve"> Višak prihoda planira se u iznosu od 9.814.244,03,00 kn, a sastoji se od akumuliranih sredstava prikupljenih od naknade koja se plaća </w:t>
      </w:r>
      <w:r w:rsidRPr="001614EC">
        <w:rPr>
          <w:rFonts w:ascii="Arial" w:hAnsi="Arial" w:cs="Arial"/>
          <w:sz w:val="20"/>
          <w:szCs w:val="20"/>
        </w:rPr>
        <w:t>po cijeni od 2,33 kn na posebnom računu za izgradnju kanalizacije-Projekt Jadran u iznosu od 1.314.244,03 kn, dok se 8.500.000,00 kn odnosi na neutrošena namjenska sredstva ostvarena u 2015. godini</w:t>
      </w:r>
      <w:r w:rsidRPr="001614E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40" w:type="dxa"/>
        <w:tblInd w:w="93" w:type="dxa"/>
        <w:tblLook w:val="04A0" w:firstRow="1" w:lastRow="0" w:firstColumn="1" w:lastColumn="0" w:noHBand="0" w:noVBand="1"/>
      </w:tblPr>
      <w:tblGrid>
        <w:gridCol w:w="3276"/>
        <w:gridCol w:w="2484"/>
        <w:gridCol w:w="1880"/>
      </w:tblGrid>
      <w:tr w:rsidR="0004150B" w:rsidRPr="00EB5F9A" w:rsidTr="0004150B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B5F9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B5F9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2016</w:t>
            </w:r>
          </w:p>
        </w:tc>
      </w:tr>
      <w:tr w:rsidR="0004150B" w:rsidRPr="00EB5F9A" w:rsidTr="0004150B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UKUPNI RASHODI I IZDACI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82.923.172,00 kn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EB5F9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B5F9A">
              <w:rPr>
                <w:rFonts w:ascii="Calibri" w:eastAsia="Times New Roman" w:hAnsi="Calibri" w:cs="Times New Roman"/>
                <w:color w:val="000000"/>
                <w:lang w:eastAsia="hr-HR"/>
              </w:rPr>
              <w:t>103.178.754,00 kn</w:t>
            </w:r>
          </w:p>
        </w:tc>
      </w:tr>
    </w:tbl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Pr="002F215A" w:rsidRDefault="0004150B" w:rsidP="0004150B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F215A">
        <w:rPr>
          <w:rFonts w:ascii="Arial" w:hAnsi="Arial" w:cs="Arial"/>
          <w:b/>
          <w:color w:val="000000" w:themeColor="text1"/>
          <w:u w:val="single"/>
        </w:rPr>
        <w:t>Graf 5. - Usporedba ukupnih rashoda i izdataka u 2015. i 2016. god.</w:t>
      </w:r>
    </w:p>
    <w:p w:rsidR="0004150B" w:rsidRPr="00852A12" w:rsidRDefault="0004150B" w:rsidP="0004150B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AB9E0FA" wp14:editId="37F89529">
            <wp:extent cx="4695825" cy="2747962"/>
            <wp:effectExtent l="0" t="0" r="9525" b="1460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Pr="009541E8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9541E8">
        <w:rPr>
          <w:rFonts w:ascii="Arial" w:hAnsi="Arial" w:cs="Arial"/>
          <w:color w:val="000000" w:themeColor="text1"/>
          <w:sz w:val="20"/>
          <w:szCs w:val="20"/>
          <w:u w:val="single"/>
        </w:rPr>
        <w:t>Razlozi povećanja:</w:t>
      </w: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9541E8">
        <w:rPr>
          <w:rFonts w:ascii="Arial" w:hAnsi="Arial" w:cs="Arial"/>
          <w:color w:val="000000" w:themeColor="text1"/>
        </w:rPr>
        <w:t xml:space="preserve">uključivanje vlastitih i namjenskih prihoda proračunskih korisnika u proračun JLS (prema Uputama Ministarstva financija) - povećanje za 5,2 </w:t>
      </w:r>
      <w:proofErr w:type="spellStart"/>
      <w:r w:rsidRPr="009541E8">
        <w:rPr>
          <w:rFonts w:ascii="Arial" w:hAnsi="Arial" w:cs="Arial"/>
          <w:color w:val="000000" w:themeColor="text1"/>
        </w:rPr>
        <w:t>mil.kn</w:t>
      </w:r>
      <w:proofErr w:type="spellEnd"/>
      <w:r w:rsidRPr="009541E8">
        <w:rPr>
          <w:rFonts w:ascii="Arial" w:hAnsi="Arial" w:cs="Arial"/>
          <w:color w:val="000000" w:themeColor="text1"/>
        </w:rPr>
        <w:t xml:space="preserve">.(ako oduzmemo vlastite prihode PK-a UPP iznosili bi 90,8 </w:t>
      </w:r>
      <w:proofErr w:type="spellStart"/>
      <w:r w:rsidRPr="009541E8">
        <w:rPr>
          <w:rFonts w:ascii="Arial" w:hAnsi="Arial" w:cs="Arial"/>
          <w:color w:val="000000" w:themeColor="text1"/>
        </w:rPr>
        <w:t>mil.kn</w:t>
      </w:r>
      <w:proofErr w:type="spellEnd"/>
      <w:r w:rsidRPr="009541E8">
        <w:rPr>
          <w:rFonts w:ascii="Arial" w:hAnsi="Arial" w:cs="Arial"/>
          <w:color w:val="000000" w:themeColor="text1"/>
        </w:rPr>
        <w:t xml:space="preserve"> što bi bilo 12% manje nego u 2015. godini)</w:t>
      </w:r>
    </w:p>
    <w:p w:rsidR="0004150B" w:rsidRPr="009541E8" w:rsidRDefault="0004150B" w:rsidP="0004150B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04150B" w:rsidRDefault="0004150B" w:rsidP="0004150B">
      <w:pPr>
        <w:spacing w:after="0"/>
        <w:jc w:val="both"/>
        <w:rPr>
          <w:rFonts w:ascii="Arial" w:hAnsi="Arial" w:cs="Arial"/>
          <w:color w:val="000000" w:themeColor="text1"/>
        </w:rPr>
      </w:pPr>
      <w:r w:rsidRPr="009541E8">
        <w:rPr>
          <w:rFonts w:ascii="Arial" w:hAnsi="Arial" w:cs="Arial"/>
          <w:color w:val="000000" w:themeColor="text1"/>
        </w:rPr>
        <w:t xml:space="preserve">- uvođenje u proračun novog proračunskog korisnika - Muzej </w:t>
      </w:r>
      <w:proofErr w:type="spellStart"/>
      <w:r w:rsidRPr="009541E8">
        <w:rPr>
          <w:rFonts w:ascii="Arial" w:hAnsi="Arial" w:cs="Arial"/>
          <w:color w:val="000000" w:themeColor="text1"/>
        </w:rPr>
        <w:t>Apoksiomena</w:t>
      </w:r>
      <w:proofErr w:type="spellEnd"/>
      <w:r w:rsidRPr="009541E8">
        <w:rPr>
          <w:rFonts w:ascii="Arial" w:hAnsi="Arial" w:cs="Arial"/>
          <w:color w:val="000000" w:themeColor="text1"/>
        </w:rPr>
        <w:t xml:space="preserve"> - povećanje za 3.158.000,00 kn</w:t>
      </w:r>
    </w:p>
    <w:p w:rsidR="00893390" w:rsidRPr="009541E8" w:rsidRDefault="00893390" w:rsidP="0004150B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04150B" w:rsidRPr="001614EC" w:rsidRDefault="0004150B" w:rsidP="0004150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Pr="002F215A" w:rsidRDefault="0004150B" w:rsidP="0004150B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 w:rsidRPr="002F215A">
        <w:rPr>
          <w:rFonts w:ascii="Arial" w:hAnsi="Arial" w:cs="Arial"/>
          <w:b/>
          <w:color w:val="000000" w:themeColor="text1"/>
          <w:u w:val="single"/>
        </w:rPr>
        <w:t>Graf 6.  -Struktura ukupnih rashoda i izdataka u 2016. god.</w:t>
      </w:r>
    </w:p>
    <w:p w:rsidR="0004150B" w:rsidRPr="002F215A" w:rsidRDefault="0004150B" w:rsidP="0004150B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04150B" w:rsidRPr="001614EC" w:rsidRDefault="0004150B" w:rsidP="000415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80" w:type="dxa"/>
        <w:jc w:val="center"/>
        <w:tblInd w:w="93" w:type="dxa"/>
        <w:tblLook w:val="04A0" w:firstRow="1" w:lastRow="0" w:firstColumn="1" w:lastColumn="0" w:noHBand="0" w:noVBand="1"/>
      </w:tblPr>
      <w:tblGrid>
        <w:gridCol w:w="4180"/>
        <w:gridCol w:w="1080"/>
        <w:gridCol w:w="2420"/>
      </w:tblGrid>
      <w:tr w:rsidR="0004150B" w:rsidRPr="002F215A" w:rsidTr="0004150B">
        <w:trPr>
          <w:trHeight w:val="300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60%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62.275.072,00 kn</w:t>
            </w:r>
          </w:p>
        </w:tc>
      </w:tr>
      <w:tr w:rsidR="0004150B" w:rsidRPr="002F215A" w:rsidTr="0004150B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37%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38.543.682,00 kn</w:t>
            </w:r>
          </w:p>
        </w:tc>
      </w:tr>
      <w:tr w:rsidR="0004150B" w:rsidRPr="002F215A" w:rsidTr="0004150B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2%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2.360.000,00 kn</w:t>
            </w:r>
          </w:p>
        </w:tc>
      </w:tr>
      <w:tr w:rsidR="0004150B" w:rsidRPr="002F215A" w:rsidTr="0004150B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103.178.754,00 kn</w:t>
            </w:r>
          </w:p>
        </w:tc>
      </w:tr>
    </w:tbl>
    <w:p w:rsidR="0004150B" w:rsidRDefault="0004150B" w:rsidP="0004150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Pr="001614EC" w:rsidRDefault="0004150B" w:rsidP="0004150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4150B" w:rsidRDefault="0004150B" w:rsidP="0004150B">
      <w:pPr>
        <w:jc w:val="center"/>
      </w:pPr>
      <w:r>
        <w:rPr>
          <w:noProof/>
          <w:lang w:eastAsia="hr-HR"/>
        </w:rPr>
        <w:drawing>
          <wp:inline distT="0" distB="0" distL="0" distR="0" wp14:anchorId="18B451CD" wp14:editId="58B2DA12">
            <wp:extent cx="3781425" cy="2028825"/>
            <wp:effectExtent l="0" t="0" r="9525" b="952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150B" w:rsidRDefault="0004150B" w:rsidP="0004150B">
      <w:pPr>
        <w:jc w:val="center"/>
      </w:pPr>
    </w:p>
    <w:tbl>
      <w:tblPr>
        <w:tblW w:w="8652" w:type="dxa"/>
        <w:tblInd w:w="93" w:type="dxa"/>
        <w:tblLook w:val="04A0" w:firstRow="1" w:lastRow="0" w:firstColumn="1" w:lastColumn="0" w:noHBand="0" w:noVBand="1"/>
      </w:tblPr>
      <w:tblGrid>
        <w:gridCol w:w="3843"/>
        <w:gridCol w:w="1842"/>
        <w:gridCol w:w="1995"/>
        <w:gridCol w:w="972"/>
      </w:tblGrid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53.221.390,13 kn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62.275.072,41 kn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18.018.000,00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19.273.942,41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23.021.593,00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30.360.536,00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993.000,00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826.000,00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-subvencije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700.000,00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695.000,00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2.526.000,00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2.650.800,00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7.962.797,13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8.468.794,00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26.041.782,00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38.543.682,00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neproizvedena</w:t>
            </w:r>
            <w:proofErr w:type="spellEnd"/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5.157.882,00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4.552.832,00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-proizvedena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19.093.900,00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26.868.850,00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dodatna ulaganja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1.790.000,00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7.122.000,00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3.660.000,00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2.360.000,00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F215A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4150B" w:rsidRPr="002F215A" w:rsidTr="000415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82.923.172,13 kn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103.178.754,41 kn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2F215A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2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</w:t>
            </w:r>
          </w:p>
        </w:tc>
      </w:tr>
    </w:tbl>
    <w:p w:rsidR="0004150B" w:rsidRDefault="0004150B" w:rsidP="0004150B"/>
    <w:p w:rsidR="00893390" w:rsidRDefault="00893390" w:rsidP="0004150B"/>
    <w:p w:rsidR="0004150B" w:rsidRDefault="0004150B" w:rsidP="0004150B">
      <w:pPr>
        <w:rPr>
          <w:rFonts w:ascii="Arial" w:hAnsi="Arial" w:cs="Arial"/>
          <w:b/>
          <w:u w:val="single"/>
        </w:rPr>
      </w:pPr>
      <w:r w:rsidRPr="00195CA9">
        <w:rPr>
          <w:rFonts w:ascii="Arial" w:hAnsi="Arial" w:cs="Arial"/>
          <w:b/>
          <w:u w:val="single"/>
        </w:rPr>
        <w:t>Graf 7. - Struktura rashoda poslovanja u 2016. god.</w:t>
      </w:r>
    </w:p>
    <w:tbl>
      <w:tblPr>
        <w:tblW w:w="5020" w:type="dxa"/>
        <w:jc w:val="center"/>
        <w:tblInd w:w="93" w:type="dxa"/>
        <w:tblLook w:val="04A0" w:firstRow="1" w:lastRow="0" w:firstColumn="1" w:lastColumn="0" w:noHBand="0" w:noVBand="1"/>
      </w:tblPr>
      <w:tblGrid>
        <w:gridCol w:w="2085"/>
        <w:gridCol w:w="894"/>
        <w:gridCol w:w="2041"/>
      </w:tblGrid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62.275.072,41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-za zaposlene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31%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19.273.942,41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-materijalni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49%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30.360.536,00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-financijski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826.000,00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-subvencije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695.000,00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-naknade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4%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2.650.800,00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-ostali rashodi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14%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8.468.794,00 kn</w:t>
            </w:r>
          </w:p>
        </w:tc>
      </w:tr>
    </w:tbl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drawing>
          <wp:inline distT="0" distB="0" distL="0" distR="0" wp14:anchorId="559DC2AD" wp14:editId="20424B42">
            <wp:extent cx="3379305" cy="1892410"/>
            <wp:effectExtent l="0" t="0" r="12065" b="1270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 8 - Struktura rashoda za nabavu nefinancijske imovine u 2016. god.</w:t>
      </w:r>
    </w:p>
    <w:tbl>
      <w:tblPr>
        <w:tblW w:w="5400" w:type="dxa"/>
        <w:jc w:val="center"/>
        <w:tblInd w:w="93" w:type="dxa"/>
        <w:tblLook w:val="04A0" w:firstRow="1" w:lastRow="0" w:firstColumn="1" w:lastColumn="0" w:noHBand="0" w:noVBand="1"/>
      </w:tblPr>
      <w:tblGrid>
        <w:gridCol w:w="2275"/>
        <w:gridCol w:w="851"/>
        <w:gridCol w:w="2274"/>
      </w:tblGrid>
      <w:tr w:rsidR="0004150B" w:rsidRPr="00195CA9" w:rsidTr="0004150B">
        <w:trPr>
          <w:trHeight w:val="52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38.543.682,00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neproizvedena</w:t>
            </w:r>
            <w:proofErr w:type="spellEnd"/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imovina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12%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4.552.832,00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-proizvedena imovina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70%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26.868.850,00 kn</w:t>
            </w:r>
          </w:p>
        </w:tc>
      </w:tr>
      <w:tr w:rsidR="0004150B" w:rsidRPr="00195CA9" w:rsidTr="0004150B">
        <w:trPr>
          <w:trHeight w:val="300"/>
          <w:jc w:val="center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dodatna ulaganja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18%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lang w:eastAsia="hr-HR"/>
              </w:rPr>
              <w:t>7.122.000,00 kn</w:t>
            </w:r>
          </w:p>
        </w:tc>
      </w:tr>
    </w:tbl>
    <w:p w:rsidR="0004150B" w:rsidRDefault="0004150B" w:rsidP="0004150B">
      <w:pPr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lastRenderedPageBreak/>
        <w:drawing>
          <wp:inline distT="0" distB="0" distL="0" distR="0" wp14:anchorId="0E7C1EA0" wp14:editId="4AAF9B3E">
            <wp:extent cx="3352800" cy="1762125"/>
            <wp:effectExtent l="0" t="0" r="19050" b="952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 9 - Struktura ukupnih rashoda i izdataka po upravnim odjelima</w:t>
      </w:r>
    </w:p>
    <w:p w:rsidR="0004150B" w:rsidRDefault="0004150B" w:rsidP="0004150B">
      <w:pPr>
        <w:rPr>
          <w:rFonts w:ascii="Arial" w:hAnsi="Arial" w:cs="Arial"/>
          <w:b/>
          <w:u w:val="single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8220"/>
        <w:gridCol w:w="1329"/>
        <w:gridCol w:w="723"/>
      </w:tblGrid>
      <w:tr w:rsidR="0004150B" w:rsidRPr="00195CA9" w:rsidTr="0004150B">
        <w:trPr>
          <w:trHeight w:val="30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Razdjel/glava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Strukt</w:t>
            </w:r>
            <w:proofErr w:type="spellEnd"/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%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001 – Ured Grada i upravljanja gradskom imovinom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49.424.885,41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00101 - Ured Grada i upravljanja gradskom imovinom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13.869.338,00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28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00102 - Vrtići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16.636.197,41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00103 - Škole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1.227.150,00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00104 - Ustanove u kulturi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12.277.100,00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25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00105 - Šport i tehnička kultura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2.097.000,00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00103 – Zdravstvo i socijalna skrb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3.318.100,00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002 – Upravni odjel za financije, turizam i gospodarstvo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4.350.832,00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00201 - Upravni odjel za financije, turizam i gospodarstvo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4.350.832,00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003 – Upravni odjel za komunalni sustav, prostorno planiranje, zaštitu okoliša i urbanizam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49.676.037,00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00302 – Upravni odjel za komunalni sustav, prostorno planiranje, zaštitu okoliša i urbanizam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44.234.037,00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89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Glava 00303 - Javna sigurnost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5.442.000,00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150B" w:rsidRPr="00195CA9" w:rsidTr="0004150B">
        <w:trPr>
          <w:trHeight w:val="300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95C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103.451.754,41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4150B" w:rsidRPr="00195CA9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hr-HR"/>
              </w:rPr>
            </w:pPr>
            <w:r w:rsidRPr="00195CA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hr-HR"/>
              </w:rPr>
              <w:t>100</w:t>
            </w:r>
          </w:p>
        </w:tc>
      </w:tr>
    </w:tbl>
    <w:p w:rsidR="0004150B" w:rsidRDefault="0004150B" w:rsidP="0004150B">
      <w:pPr>
        <w:rPr>
          <w:rFonts w:ascii="Arial" w:hAnsi="Arial" w:cs="Arial"/>
          <w:b/>
          <w:u w:val="single"/>
        </w:rPr>
      </w:pPr>
    </w:p>
    <w:p w:rsidR="0004150B" w:rsidRDefault="0004150B" w:rsidP="0004150B">
      <w:pPr>
        <w:rPr>
          <w:rFonts w:ascii="Arial" w:hAnsi="Arial" w:cs="Arial"/>
          <w:b/>
          <w:u w:val="single"/>
        </w:rPr>
      </w:pPr>
    </w:p>
    <w:p w:rsidR="00837CAA" w:rsidRDefault="00837CAA" w:rsidP="0004150B">
      <w:pPr>
        <w:rPr>
          <w:rFonts w:ascii="Arial" w:hAnsi="Arial" w:cs="Arial"/>
          <w:b/>
          <w:u w:val="single"/>
        </w:rPr>
      </w:pPr>
    </w:p>
    <w:p w:rsidR="00837CAA" w:rsidRDefault="00837CAA" w:rsidP="0004150B">
      <w:pPr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lastRenderedPageBreak/>
        <w:drawing>
          <wp:inline distT="0" distB="0" distL="0" distR="0" wp14:anchorId="1B62DD61" wp14:editId="3AD394DA">
            <wp:extent cx="4572000" cy="2743200"/>
            <wp:effectExtent l="0" t="0" r="19050" b="1905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PRORAČUN GRADA MALOG LOŠINJA PREMA ORGANIZACIJSKOJ I PROGRAMSKOJ STRUKTURI</w:t>
      </w:r>
    </w:p>
    <w:p w:rsidR="002F2EB0" w:rsidRDefault="002F2EB0" w:rsidP="0004150B">
      <w:pPr>
        <w:jc w:val="center"/>
        <w:rPr>
          <w:rFonts w:ascii="Arial" w:hAnsi="Arial" w:cs="Arial"/>
          <w:b/>
          <w:u w:val="single"/>
        </w:rPr>
      </w:pPr>
    </w:p>
    <w:tbl>
      <w:tblPr>
        <w:tblW w:w="8118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1132"/>
        <w:gridCol w:w="3686"/>
        <w:gridCol w:w="2300"/>
      </w:tblGrid>
      <w:tr w:rsidR="0089339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2016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URED GRADA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49.151.885,41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Ured Grada i upravljanja gradskom imovinom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13.869.338,00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A01 1100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2.409.463,00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A01 1101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Mjesna samouprava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334.000,00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A01 1102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A01 1103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Redovna djelatnost upravnih tijela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11.090.875,00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Vrtići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16.363.197,41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A02 1104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Predškolski odgoj i obrazovanje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16.363.197,41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00103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Škole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1.227.150,00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A03 1106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Izvannastavni programi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1.177.150,00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A03 1107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Program održivog razvoja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00104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Ustanove u kulturi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12.277.100,00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A04 1108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11.276.100,00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A04 1109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1.001.000,00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00105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Šport i tehnička kultura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2.097.000,00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A05 1114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2.048.500,00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A05 1115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Programska aktivnost tehničke kulture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48.500,00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Glava </w:t>
            </w: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00106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Zdravstvo i socijalna skrb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3.318.100,00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A06 1118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2.108.000,00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A06 1119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Zdravstvo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1.210.100,00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2016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4.350.832,00 kn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00201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4.350.832,00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A07 1121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3.070.000,00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A07 1122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Poticanje razvoja turizma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107.832,00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A07 1123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Jačanje gospodarstva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906.000,00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A07 1124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Potpora poljoprivredi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147.000,00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A07 1125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Održavanje prometnih linija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2016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UO ZA KOMUNALNI SUSTAV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49.676.037,03 kn</w:t>
            </w:r>
          </w:p>
        </w:tc>
      </w:tr>
      <w:tr w:rsidR="002F2EB0" w:rsidRPr="002F2EB0" w:rsidTr="00893390">
        <w:trPr>
          <w:trHeight w:val="49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00302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UO za komunalni sustav, prostorno planiranje i zaštitu okoliša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44.234.037,03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Prostorno uređenje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Razvoj i upravljanje sustava vodoopskrbe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1.689.244,03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Izgradnja i uređenje komunalne infrastrukture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14.920.000,00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15.895.793,00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Programska aktivnost odjela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684.000,00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Održavanje i izgradnja stambenog fonda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5.680.000,00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Gospodarenje poslovnim objektima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1.145.000,00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Intervencijski programi i zalihe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3.220.000,00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Projekti uštede energije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Glava 00303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Javna sigurnost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5.442.000,00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A08 1141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5.442.000,00 kn</w:t>
            </w:r>
          </w:p>
        </w:tc>
      </w:tr>
      <w:tr w:rsidR="002F2EB0" w:rsidRPr="002F2EB0" w:rsidTr="002F2EB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2EB0" w:rsidRPr="002F2EB0" w:rsidTr="00893390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F2EB0" w:rsidRPr="002F2EB0" w:rsidRDefault="002F2EB0" w:rsidP="002F2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EB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103.178.754,44 kn</w:t>
            </w:r>
          </w:p>
        </w:tc>
      </w:tr>
    </w:tbl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</w:p>
    <w:p w:rsidR="00837CAA" w:rsidRDefault="00837CAA" w:rsidP="0004150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PRORAČUNSKI KORISNICI GRADA MALOG LOŠINJA</w:t>
      </w: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04150B" w:rsidRDefault="0004150B" w:rsidP="0004150B">
      <w:pPr>
        <w:jc w:val="center"/>
        <w:rPr>
          <w:rFonts w:ascii="Arial" w:hAnsi="Arial" w:cs="Arial"/>
          <w:b/>
          <w:u w:val="single"/>
        </w:rPr>
      </w:pPr>
    </w:p>
    <w:tbl>
      <w:tblPr>
        <w:tblW w:w="10221" w:type="dxa"/>
        <w:jc w:val="center"/>
        <w:tblInd w:w="93" w:type="dxa"/>
        <w:tblLook w:val="04A0" w:firstRow="1" w:lastRow="0" w:firstColumn="1" w:lastColumn="0" w:noHBand="0" w:noVBand="1"/>
      </w:tblPr>
      <w:tblGrid>
        <w:gridCol w:w="1616"/>
        <w:gridCol w:w="1610"/>
        <w:gridCol w:w="800"/>
        <w:gridCol w:w="1559"/>
        <w:gridCol w:w="759"/>
        <w:gridCol w:w="1559"/>
        <w:gridCol w:w="759"/>
        <w:gridCol w:w="1559"/>
      </w:tblGrid>
      <w:tr w:rsidR="0004150B" w:rsidRPr="00536DC5" w:rsidTr="0004150B">
        <w:trPr>
          <w:trHeight w:val="495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REALIZACIJA 2014.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2015.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2016.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VLASTITI PRIHODI PK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DJEČJI VRTIĆ CVRČAK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5.701.053,00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7.104.000,00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7,45%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6.363.197,00</w:t>
            </w: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5,45</w:t>
            </w: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1.552.200,00 kn</w:t>
            </w:r>
          </w:p>
        </w:tc>
      </w:tr>
      <w:tr w:rsidR="0004150B" w:rsidRPr="00536DC5" w:rsidTr="0004150B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PUČKO OTVORENO UČILIŠTE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1.636.000,00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1.890.500,00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1,98%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1.802.200,00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88.200,00 kn</w:t>
            </w:r>
          </w:p>
        </w:tc>
      </w:tr>
      <w:tr w:rsidR="0004150B" w:rsidRPr="00536DC5" w:rsidTr="0004150B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GRADSKA KNJIŽNICA I ČITAONICA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1.306.520,00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1,86%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1.331.500,00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1.517.200,00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1,43%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218.200,00 kn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LOŠINJSKI MUZEJ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1.487.494,00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1.453.250,00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1,52%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3.250.200,00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3,07%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1.618.000,00 kn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JVP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4.105.000,00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5,84%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4,83%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4,34%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 kn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MUZEJ APOKSIOMENA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3.158.000,00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2,98%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1.629.000,00 kn</w:t>
            </w:r>
          </w:p>
        </w:tc>
      </w:tr>
      <w:tr w:rsidR="0004150B" w:rsidRPr="00536DC5" w:rsidTr="0004150B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4150B" w:rsidRPr="00536DC5" w:rsidTr="0004150B">
        <w:trPr>
          <w:trHeight w:val="49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PRORAČUNSKI KORISNICI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14.236.067,00 kn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20,27%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16.381.250,00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17,18%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33.252.640,00 kn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28,97</w:t>
            </w: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0B" w:rsidRPr="00536DC5" w:rsidRDefault="0004150B" w:rsidP="00041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6D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5.105.600,00 kn</w:t>
            </w:r>
          </w:p>
        </w:tc>
      </w:tr>
    </w:tbl>
    <w:p w:rsidR="0004150B" w:rsidRPr="00195CA9" w:rsidRDefault="0004150B" w:rsidP="0004150B">
      <w:pPr>
        <w:jc w:val="center"/>
        <w:rPr>
          <w:rFonts w:ascii="Arial" w:hAnsi="Arial" w:cs="Arial"/>
          <w:b/>
          <w:u w:val="single"/>
        </w:rPr>
      </w:pPr>
    </w:p>
    <w:p w:rsidR="008B5C6B" w:rsidRDefault="008B5C6B"/>
    <w:sectPr w:rsidR="008B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0B"/>
    <w:rsid w:val="0004150B"/>
    <w:rsid w:val="002F2EB0"/>
    <w:rsid w:val="003572F7"/>
    <w:rsid w:val="005C7FAE"/>
    <w:rsid w:val="00837CAA"/>
    <w:rsid w:val="00893390"/>
    <w:rsid w:val="008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prihod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prihod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GODI&#352;NJI%20OBRA&#268;UN%20ZA%202014.%20GOD\Grafikoni%20-%20rashod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shod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RORA&#268;UN%202016\Tabela%20razdje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List1!$A$53</c:f>
              <c:strCache>
                <c:ptCount val="1"/>
                <c:pt idx="0">
                  <c:v>UKUPNI PRIHODI I PRIMICI</c:v>
                </c:pt>
              </c:strCache>
            </c:strRef>
          </c:tx>
          <c:invertIfNegative val="0"/>
          <c:cat>
            <c:numRef>
              <c:f>List1!$B$52:$C$52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List1!$B$53:$C$53</c:f>
              <c:numCache>
                <c:formatCode>#,##0.00\ "kn"</c:formatCode>
                <c:ptCount val="2"/>
                <c:pt idx="0">
                  <c:v>103750966</c:v>
                </c:pt>
                <c:pt idx="1">
                  <c:v>93364510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1313664"/>
        <c:axId val="221437952"/>
        <c:axId val="0"/>
      </c:bar3DChart>
      <c:catAx>
        <c:axId val="22131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1437952"/>
        <c:crosses val="autoZero"/>
        <c:auto val="1"/>
        <c:lblAlgn val="ctr"/>
        <c:lblOffset val="100"/>
        <c:noMultiLvlLbl val="0"/>
      </c:catAx>
      <c:valAx>
        <c:axId val="221437952"/>
        <c:scaling>
          <c:orientation val="minMax"/>
        </c:scaling>
        <c:delete val="0"/>
        <c:axPos val="l"/>
        <c:majorGridlines/>
        <c:numFmt formatCode="#,##0.00\ &quot;kn&quot;" sourceLinked="1"/>
        <c:majorTickMark val="out"/>
        <c:minorTickMark val="none"/>
        <c:tickLblPos val="nextTo"/>
        <c:crossAx val="221313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List1!$P$22:$P$24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Primici</c:v>
                </c:pt>
              </c:strCache>
            </c:strRef>
          </c:cat>
          <c:val>
            <c:numRef>
              <c:f>List1!$Q$22:$Q$24</c:f>
              <c:numCache>
                <c:formatCode>0%</c:formatCode>
                <c:ptCount val="3"/>
                <c:pt idx="0">
                  <c:v>0.85849173613203267</c:v>
                </c:pt>
                <c:pt idx="1">
                  <c:v>0.1415082638679673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List1!$P$22:$P$24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Primici</c:v>
                </c:pt>
              </c:strCache>
            </c:strRef>
          </c:cat>
          <c:val>
            <c:numRef>
              <c:f>List1!$R$22:$R$24</c:f>
              <c:numCache>
                <c:formatCode>#,##0.00\ "kn"</c:formatCode>
                <c:ptCount val="3"/>
                <c:pt idx="0">
                  <c:v>80152662</c:v>
                </c:pt>
                <c:pt idx="1">
                  <c:v>13211850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List1!$Q$10</c:f>
              <c:strCache>
                <c:ptCount val="1"/>
                <c:pt idx="0">
                  <c:v>Struktura prihoda poslovanja u 2016. god.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List1!$P$11:$P$16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 pristojbi</c:v>
                </c:pt>
                <c:pt idx="4">
                  <c:v>Prihodi od prodaje, 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List1!$Q$11:$Q$16</c:f>
              <c:numCache>
                <c:formatCode>0%</c:formatCode>
                <c:ptCount val="6"/>
                <c:pt idx="0">
                  <c:v>0.37618882517436103</c:v>
                </c:pt>
                <c:pt idx="1">
                  <c:v>0.19899027680428821</c:v>
                </c:pt>
                <c:pt idx="2">
                  <c:v>0.10520362019176906</c:v>
                </c:pt>
                <c:pt idx="3">
                  <c:v>0.27464621885287399</c:v>
                </c:pt>
                <c:pt idx="4">
                  <c:v>4.2023558544407633E-2</c:v>
                </c:pt>
                <c:pt idx="5">
                  <c:v>2.9475004323000634E-3</c:v>
                </c:pt>
              </c:numCache>
            </c:numRef>
          </c:val>
        </c:ser>
        <c:ser>
          <c:idx val="1"/>
          <c:order val="1"/>
          <c:tx>
            <c:strRef>
              <c:f>List1!$R$10</c:f>
              <c:strCache>
                <c:ptCount val="1"/>
              </c:strCache>
            </c:strRef>
          </c:tx>
          <c:explosion val="25"/>
          <c:cat>
            <c:strRef>
              <c:f>List1!$P$11:$P$16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 pristojbi</c:v>
                </c:pt>
                <c:pt idx="4">
                  <c:v>Prihodi od prodaje, 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List1!$R$11:$R$16</c:f>
              <c:numCache>
                <c:formatCode>#,##0.00\ "kn"</c:formatCode>
                <c:ptCount val="6"/>
                <c:pt idx="0">
                  <c:v>30152535</c:v>
                </c:pt>
                <c:pt idx="1">
                  <c:v>15949600</c:v>
                </c:pt>
                <c:pt idx="2">
                  <c:v>8432350</c:v>
                </c:pt>
                <c:pt idx="3">
                  <c:v>22013625</c:v>
                </c:pt>
                <c:pt idx="4">
                  <c:v>3368300</c:v>
                </c:pt>
                <c:pt idx="5">
                  <c:v>236250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List1!$I$51:$I$53</c:f>
              <c:strCache>
                <c:ptCount val="3"/>
                <c:pt idx="0">
                  <c:v>Zemljište</c:v>
                </c:pt>
                <c:pt idx="1">
                  <c:v>Stambeni objekti</c:v>
                </c:pt>
                <c:pt idx="2">
                  <c:v>Poslovni objekti</c:v>
                </c:pt>
              </c:strCache>
            </c:strRef>
          </c:cat>
          <c:val>
            <c:numRef>
              <c:f>List1!$J$51:$J$53</c:f>
              <c:numCache>
                <c:formatCode>0%</c:formatCode>
                <c:ptCount val="3"/>
                <c:pt idx="0">
                  <c:v>0.5036274253794889</c:v>
                </c:pt>
                <c:pt idx="1">
                  <c:v>4.2234811930199026E-2</c:v>
                </c:pt>
                <c:pt idx="2">
                  <c:v>0.45413776269031209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List1!$A$25</c:f>
              <c:strCache>
                <c:ptCount val="1"/>
                <c:pt idx="0">
                  <c:v>UKUPNI RASHODI I IZDACI</c:v>
                </c:pt>
              </c:strCache>
            </c:strRef>
          </c:tx>
          <c:invertIfNegative val="0"/>
          <c:cat>
            <c:numRef>
              <c:f>List1!$B$24:$C$24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List1!$B$25:$C$25</c:f>
              <c:numCache>
                <c:formatCode>#,##0.00\ "kn"</c:formatCode>
                <c:ptCount val="2"/>
                <c:pt idx="0">
                  <c:v>82923172</c:v>
                </c:pt>
                <c:pt idx="1">
                  <c:v>103178754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373312"/>
        <c:axId val="195375104"/>
        <c:axId val="0"/>
      </c:bar3DChart>
      <c:catAx>
        <c:axId val="19537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5375104"/>
        <c:crosses val="autoZero"/>
        <c:auto val="1"/>
        <c:lblAlgn val="ctr"/>
        <c:lblOffset val="100"/>
        <c:noMultiLvlLbl val="0"/>
      </c:catAx>
      <c:valAx>
        <c:axId val="195375104"/>
        <c:scaling>
          <c:orientation val="minMax"/>
        </c:scaling>
        <c:delete val="0"/>
        <c:axPos val="l"/>
        <c:majorGridlines/>
        <c:numFmt formatCode="#,##0.00\ &quot;kn&quot;" sourceLinked="1"/>
        <c:majorTickMark val="out"/>
        <c:minorTickMark val="none"/>
        <c:tickLblPos val="nextTo"/>
        <c:crossAx val="195373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List1!$A$21:$A$23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List1!$B$21:$B$23</c:f>
              <c:numCache>
                <c:formatCode>0%</c:formatCode>
                <c:ptCount val="3"/>
                <c:pt idx="0">
                  <c:v>0.60356487731960784</c:v>
                </c:pt>
                <c:pt idx="1">
                  <c:v>0.37356219672898938</c:v>
                </c:pt>
                <c:pt idx="2">
                  <c:v>2.2872925951402747E-2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List1!$A$21:$A$23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List1!$C$21:$C$23</c:f>
              <c:numCache>
                <c:formatCode>#,##0.00\ "kn"</c:formatCode>
                <c:ptCount val="3"/>
                <c:pt idx="0">
                  <c:v>62275072</c:v>
                </c:pt>
                <c:pt idx="1">
                  <c:v>38543682</c:v>
                </c:pt>
                <c:pt idx="2">
                  <c:v>2360000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List1!$G$4:$G$9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List1!$H$4:$H$9</c:f>
              <c:numCache>
                <c:formatCode>0%</c:formatCode>
                <c:ptCount val="6"/>
                <c:pt idx="0">
                  <c:v>0.30949690886116149</c:v>
                </c:pt>
                <c:pt idx="1">
                  <c:v>0.48752309431477708</c:v>
                </c:pt>
                <c:pt idx="2">
                  <c:v>1.3263734075841279E-2</c:v>
                </c:pt>
                <c:pt idx="3">
                  <c:v>1.1160163659454828E-2</c:v>
                </c:pt>
                <c:pt idx="4">
                  <c:v>4.2565988242421381E-2</c:v>
                </c:pt>
                <c:pt idx="5">
                  <c:v>0.13599011084634402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List1!$G$4:$G$9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List1!$I$4:$I$9</c:f>
              <c:numCache>
                <c:formatCode>#,##0.00\ "kn"</c:formatCode>
                <c:ptCount val="6"/>
                <c:pt idx="0">
                  <c:v>19273942.41</c:v>
                </c:pt>
                <c:pt idx="1">
                  <c:v>30360536</c:v>
                </c:pt>
                <c:pt idx="2">
                  <c:v>826000</c:v>
                </c:pt>
                <c:pt idx="3">
                  <c:v>695000</c:v>
                </c:pt>
                <c:pt idx="4">
                  <c:v>2650800</c:v>
                </c:pt>
                <c:pt idx="5">
                  <c:v>8468794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List1!$M$3:$M$5</c:f>
              <c:strCache>
                <c:ptCount val="3"/>
                <c:pt idx="0">
                  <c:v>-neproizvedena imovina</c:v>
                </c:pt>
                <c:pt idx="1">
                  <c:v>-proizvedena imovina</c:v>
                </c:pt>
                <c:pt idx="2">
                  <c:v>rashodi za dodatna ulaganja</c:v>
                </c:pt>
              </c:strCache>
            </c:strRef>
          </c:cat>
          <c:val>
            <c:numRef>
              <c:f>List1!$N$3:$N$5</c:f>
              <c:numCache>
                <c:formatCode>0%</c:formatCode>
                <c:ptCount val="3"/>
                <c:pt idx="0">
                  <c:v>0.11812135643916946</c:v>
                </c:pt>
                <c:pt idx="1">
                  <c:v>0.69710127849228309</c:v>
                </c:pt>
                <c:pt idx="2">
                  <c:v>0.18477736506854742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List1!$A$23:$A$25</c:f>
              <c:strCache>
                <c:ptCount val="3"/>
                <c:pt idx="0">
                  <c:v>RAZDJEL 001 – Ured Grada i upravljanja gradskom imovinom</c:v>
                </c:pt>
                <c:pt idx="1">
                  <c:v>RAZDJEL 002 – Upravni odjel za financije, turizam i gospodarstvo</c:v>
                </c:pt>
                <c:pt idx="2">
                  <c:v>RAZDJEL 003 – Upravni odjel za komunalni sustav, prostorno planiranje, zaštitu okoliša i urbanizam</c:v>
                </c:pt>
              </c:strCache>
            </c:strRef>
          </c:cat>
          <c:val>
            <c:numRef>
              <c:f>List1!$B$23:$B$25</c:f>
              <c:numCache>
                <c:formatCode>0.00%</c:formatCode>
                <c:ptCount val="3"/>
                <c:pt idx="0">
                  <c:v>0.47775782722948601</c:v>
                </c:pt>
                <c:pt idx="1">
                  <c:v>4.2056628472019741E-2</c:v>
                </c:pt>
                <c:pt idx="2">
                  <c:v>0.48018554429849425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Mirta Lozančić</cp:lastModifiedBy>
  <cp:revision>1</cp:revision>
  <dcterms:created xsi:type="dcterms:W3CDTF">2015-11-25T10:28:00Z</dcterms:created>
  <dcterms:modified xsi:type="dcterms:W3CDTF">2015-11-25T11:14:00Z</dcterms:modified>
</cp:coreProperties>
</file>